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B3F" w:rsidRPr="00235B3F" w:rsidRDefault="00774DDA" w:rsidP="00774DDA">
      <w:pPr>
        <w:spacing w:before="100" w:beforeAutospacing="1" w:after="100" w:afterAutospacing="1" w:line="240" w:lineRule="auto"/>
        <w:jc w:val="center"/>
        <w:outlineLvl w:val="1"/>
        <w:rPr>
          <w:rFonts w:ascii="Times New Roman" w:eastAsia="Times New Roman" w:hAnsi="Times New Roman" w:cs="Times New Roman"/>
          <w:b/>
          <w:bCs/>
          <w:sz w:val="32"/>
          <w:szCs w:val="32"/>
          <w:lang w:eastAsia="tr-TR"/>
        </w:rPr>
      </w:pPr>
      <w:r w:rsidRPr="00774DDA">
        <w:rPr>
          <w:rFonts w:ascii="Times New Roman" w:eastAsia="Times New Roman" w:hAnsi="Times New Roman" w:cs="Times New Roman"/>
          <w:b/>
          <w:bCs/>
          <w:kern w:val="36"/>
          <w:sz w:val="44"/>
          <w:szCs w:val="44"/>
          <w:lang w:eastAsia="tr-TR"/>
        </w:rPr>
        <w:t>İZÜ Bilimsel Araştırma Projeleri (BAP) Destek Programları 2026 Yılı 1. Çağrı Hususları</w:t>
      </w:r>
    </w:p>
    <w:tbl>
      <w:tblPr>
        <w:tblW w:w="5472" w:type="pct"/>
        <w:tblCellMar>
          <w:left w:w="70" w:type="dxa"/>
          <w:right w:w="70" w:type="dxa"/>
        </w:tblCellMar>
        <w:tblLook w:val="04A0" w:firstRow="1" w:lastRow="0" w:firstColumn="1" w:lastColumn="0" w:noHBand="0" w:noVBand="1"/>
      </w:tblPr>
      <w:tblGrid>
        <w:gridCol w:w="1674"/>
        <w:gridCol w:w="8243"/>
      </w:tblGrid>
      <w:tr w:rsidR="00430469" w:rsidRPr="00430469" w:rsidTr="00774DDA">
        <w:trPr>
          <w:trHeight w:val="315"/>
        </w:trPr>
        <w:tc>
          <w:tcPr>
            <w:tcW w:w="84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30469" w:rsidRPr="00430469" w:rsidRDefault="00430469" w:rsidP="00430469">
            <w:pPr>
              <w:spacing w:after="0" w:line="240" w:lineRule="auto"/>
              <w:jc w:val="center"/>
              <w:rPr>
                <w:rFonts w:ascii="Times New Roman" w:eastAsia="Times New Roman" w:hAnsi="Times New Roman" w:cs="Times New Roman"/>
                <w:b/>
                <w:bCs/>
                <w:color w:val="000000"/>
                <w:sz w:val="24"/>
                <w:szCs w:val="24"/>
                <w:lang w:eastAsia="tr-TR"/>
              </w:rPr>
            </w:pPr>
            <w:r w:rsidRPr="00430469">
              <w:rPr>
                <w:rFonts w:ascii="Times New Roman" w:eastAsia="Times New Roman" w:hAnsi="Times New Roman" w:cs="Times New Roman"/>
                <w:b/>
                <w:bCs/>
                <w:color w:val="000000"/>
                <w:sz w:val="24"/>
                <w:szCs w:val="24"/>
                <w:lang w:eastAsia="tr-TR"/>
              </w:rPr>
              <w:t>Başlık</w:t>
            </w:r>
          </w:p>
        </w:tc>
        <w:tc>
          <w:tcPr>
            <w:tcW w:w="4156" w:type="pct"/>
            <w:tcBorders>
              <w:top w:val="single" w:sz="4" w:space="0" w:color="auto"/>
              <w:left w:val="nil"/>
              <w:bottom w:val="single" w:sz="4" w:space="0" w:color="auto"/>
              <w:right w:val="single" w:sz="4" w:space="0" w:color="auto"/>
            </w:tcBorders>
            <w:shd w:val="clear" w:color="auto" w:fill="auto"/>
            <w:vAlign w:val="center"/>
            <w:hideMark/>
          </w:tcPr>
          <w:p w:rsidR="00430469" w:rsidRPr="00774DDA" w:rsidRDefault="00430469" w:rsidP="00774DDA">
            <w:pPr>
              <w:pStyle w:val="ListeParagraf"/>
              <w:spacing w:after="0" w:line="240" w:lineRule="auto"/>
              <w:jc w:val="center"/>
              <w:rPr>
                <w:rFonts w:eastAsia="Times New Roman" w:cstheme="minorHAnsi"/>
                <w:b/>
                <w:bCs/>
                <w:color w:val="000000"/>
                <w:lang w:eastAsia="tr-TR"/>
              </w:rPr>
            </w:pPr>
            <w:r w:rsidRPr="00774DDA">
              <w:rPr>
                <w:rFonts w:eastAsia="Times New Roman" w:cstheme="minorHAnsi"/>
                <w:b/>
                <w:bCs/>
                <w:color w:val="000000"/>
                <w:lang w:eastAsia="tr-TR"/>
              </w:rPr>
              <w:t>Önemli Hususlar</w:t>
            </w:r>
          </w:p>
        </w:tc>
      </w:tr>
      <w:tr w:rsidR="00430469" w:rsidRPr="00430469" w:rsidTr="00774DDA">
        <w:trPr>
          <w:trHeight w:val="315"/>
        </w:trPr>
        <w:tc>
          <w:tcPr>
            <w:tcW w:w="844" w:type="pct"/>
            <w:vMerge w:val="restart"/>
            <w:tcBorders>
              <w:top w:val="nil"/>
              <w:left w:val="single" w:sz="4" w:space="0" w:color="auto"/>
              <w:right w:val="single" w:sz="4" w:space="0" w:color="auto"/>
            </w:tcBorders>
            <w:shd w:val="clear" w:color="auto" w:fill="auto"/>
            <w:vAlign w:val="center"/>
            <w:hideMark/>
          </w:tcPr>
          <w:p w:rsidR="00430469" w:rsidRPr="00430469" w:rsidRDefault="00430469" w:rsidP="00430469">
            <w:pPr>
              <w:spacing w:after="0" w:line="240" w:lineRule="auto"/>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BAP Destek Programları</w:t>
            </w:r>
          </w:p>
        </w:tc>
        <w:tc>
          <w:tcPr>
            <w:tcW w:w="4156" w:type="pct"/>
            <w:tcBorders>
              <w:top w:val="nil"/>
              <w:left w:val="nil"/>
              <w:bottom w:val="single" w:sz="4" w:space="0" w:color="auto"/>
              <w:right w:val="single" w:sz="4" w:space="0" w:color="auto"/>
            </w:tcBorders>
            <w:shd w:val="clear" w:color="auto" w:fill="auto"/>
            <w:hideMark/>
          </w:tcPr>
          <w:p w:rsidR="00430469" w:rsidRPr="00774DDA" w:rsidRDefault="008F630A" w:rsidP="008F630A">
            <w:pPr>
              <w:pStyle w:val="ListeParagraf"/>
              <w:numPr>
                <w:ilvl w:val="0"/>
                <w:numId w:val="3"/>
              </w:numPr>
              <w:rPr>
                <w:rFonts w:cstheme="minorHAnsi"/>
              </w:rPr>
            </w:pPr>
            <w:r w:rsidRPr="00774DDA">
              <w:rPr>
                <w:rFonts w:cstheme="minorHAnsi"/>
              </w:rPr>
              <w:t>İ</w:t>
            </w:r>
            <w:r w:rsidR="00430469" w:rsidRPr="00774DDA">
              <w:rPr>
                <w:rFonts w:cstheme="minorHAnsi"/>
              </w:rPr>
              <w:t>ZÜ BAP-100 Lisans Öğrencisi Proje Destek Programı</w:t>
            </w:r>
          </w:p>
        </w:tc>
      </w:tr>
      <w:tr w:rsidR="00430469" w:rsidRPr="00430469" w:rsidTr="00774DDA">
        <w:trPr>
          <w:trHeight w:val="315"/>
        </w:trPr>
        <w:tc>
          <w:tcPr>
            <w:tcW w:w="844" w:type="pct"/>
            <w:vMerge/>
            <w:tcBorders>
              <w:left w:val="single" w:sz="4" w:space="0" w:color="auto"/>
              <w:right w:val="single" w:sz="4" w:space="0" w:color="auto"/>
            </w:tcBorders>
            <w:vAlign w:val="center"/>
            <w:hideMark/>
          </w:tcPr>
          <w:p w:rsidR="00430469" w:rsidRPr="00430469" w:rsidRDefault="00430469" w:rsidP="00430469">
            <w:pPr>
              <w:spacing w:after="0" w:line="240" w:lineRule="auto"/>
              <w:rPr>
                <w:rFonts w:ascii="Times New Roman" w:eastAsia="Times New Roman" w:hAnsi="Times New Roman" w:cs="Times New Roman"/>
                <w:b/>
                <w:bCs/>
                <w:color w:val="000000"/>
                <w:sz w:val="24"/>
                <w:szCs w:val="24"/>
                <w:lang w:eastAsia="tr-TR"/>
              </w:rPr>
            </w:pPr>
          </w:p>
        </w:tc>
        <w:tc>
          <w:tcPr>
            <w:tcW w:w="4156" w:type="pct"/>
            <w:tcBorders>
              <w:top w:val="nil"/>
              <w:left w:val="nil"/>
              <w:bottom w:val="single" w:sz="4" w:space="0" w:color="auto"/>
              <w:right w:val="single" w:sz="4" w:space="0" w:color="auto"/>
            </w:tcBorders>
            <w:shd w:val="clear" w:color="auto" w:fill="auto"/>
            <w:hideMark/>
          </w:tcPr>
          <w:p w:rsidR="00430469" w:rsidRPr="00774DDA" w:rsidRDefault="00430469" w:rsidP="008F630A">
            <w:pPr>
              <w:pStyle w:val="ListeParagraf"/>
              <w:numPr>
                <w:ilvl w:val="0"/>
                <w:numId w:val="3"/>
              </w:numPr>
              <w:rPr>
                <w:rFonts w:cstheme="minorHAnsi"/>
              </w:rPr>
            </w:pPr>
            <w:r w:rsidRPr="00774DDA">
              <w:rPr>
                <w:rFonts w:cstheme="minorHAnsi"/>
              </w:rPr>
              <w:t>İZÜ BAP-200 Yüksek Lisans Öğrencisi Proje Destek Programı</w:t>
            </w:r>
          </w:p>
        </w:tc>
      </w:tr>
      <w:tr w:rsidR="00430469" w:rsidRPr="00430469" w:rsidTr="00774DDA">
        <w:trPr>
          <w:trHeight w:val="315"/>
        </w:trPr>
        <w:tc>
          <w:tcPr>
            <w:tcW w:w="844" w:type="pct"/>
            <w:vMerge/>
            <w:tcBorders>
              <w:left w:val="single" w:sz="4" w:space="0" w:color="auto"/>
              <w:right w:val="single" w:sz="4" w:space="0" w:color="auto"/>
            </w:tcBorders>
            <w:vAlign w:val="center"/>
            <w:hideMark/>
          </w:tcPr>
          <w:p w:rsidR="00430469" w:rsidRPr="00430469" w:rsidRDefault="00430469" w:rsidP="00430469">
            <w:pPr>
              <w:spacing w:after="0" w:line="240" w:lineRule="auto"/>
              <w:rPr>
                <w:rFonts w:ascii="Times New Roman" w:eastAsia="Times New Roman" w:hAnsi="Times New Roman" w:cs="Times New Roman"/>
                <w:b/>
                <w:bCs/>
                <w:color w:val="000000"/>
                <w:sz w:val="24"/>
                <w:szCs w:val="24"/>
                <w:lang w:eastAsia="tr-TR"/>
              </w:rPr>
            </w:pPr>
          </w:p>
        </w:tc>
        <w:tc>
          <w:tcPr>
            <w:tcW w:w="4156" w:type="pct"/>
            <w:tcBorders>
              <w:top w:val="nil"/>
              <w:left w:val="nil"/>
              <w:bottom w:val="single" w:sz="4" w:space="0" w:color="auto"/>
              <w:right w:val="single" w:sz="4" w:space="0" w:color="auto"/>
            </w:tcBorders>
            <w:shd w:val="clear" w:color="auto" w:fill="auto"/>
          </w:tcPr>
          <w:p w:rsidR="00430469" w:rsidRPr="00774DDA" w:rsidRDefault="00430469" w:rsidP="008F630A">
            <w:pPr>
              <w:pStyle w:val="ListeParagraf"/>
              <w:numPr>
                <w:ilvl w:val="0"/>
                <w:numId w:val="3"/>
              </w:numPr>
              <w:rPr>
                <w:rFonts w:cstheme="minorHAnsi"/>
              </w:rPr>
            </w:pPr>
            <w:r w:rsidRPr="00774DDA">
              <w:rPr>
                <w:rFonts w:cstheme="minorHAnsi"/>
              </w:rPr>
              <w:t>İZÜ BAP-300 Doktora Öğrencisi Proje Destek Programı</w:t>
            </w:r>
          </w:p>
        </w:tc>
      </w:tr>
      <w:tr w:rsidR="00430469" w:rsidRPr="00430469" w:rsidTr="00774DDA">
        <w:trPr>
          <w:trHeight w:val="315"/>
        </w:trPr>
        <w:tc>
          <w:tcPr>
            <w:tcW w:w="844" w:type="pct"/>
            <w:vMerge/>
            <w:tcBorders>
              <w:left w:val="single" w:sz="4" w:space="0" w:color="auto"/>
              <w:right w:val="single" w:sz="4" w:space="0" w:color="auto"/>
            </w:tcBorders>
            <w:vAlign w:val="center"/>
            <w:hideMark/>
          </w:tcPr>
          <w:p w:rsidR="00430469" w:rsidRPr="00430469" w:rsidRDefault="00430469" w:rsidP="00430469">
            <w:pPr>
              <w:spacing w:after="0" w:line="240" w:lineRule="auto"/>
              <w:rPr>
                <w:rFonts w:ascii="Times New Roman" w:eastAsia="Times New Roman" w:hAnsi="Times New Roman" w:cs="Times New Roman"/>
                <w:b/>
                <w:bCs/>
                <w:color w:val="000000"/>
                <w:sz w:val="24"/>
                <w:szCs w:val="24"/>
                <w:lang w:eastAsia="tr-TR"/>
              </w:rPr>
            </w:pPr>
          </w:p>
        </w:tc>
        <w:tc>
          <w:tcPr>
            <w:tcW w:w="4156" w:type="pct"/>
            <w:tcBorders>
              <w:top w:val="nil"/>
              <w:left w:val="nil"/>
              <w:bottom w:val="single" w:sz="4" w:space="0" w:color="auto"/>
              <w:right w:val="single" w:sz="4" w:space="0" w:color="auto"/>
            </w:tcBorders>
            <w:shd w:val="clear" w:color="auto" w:fill="auto"/>
          </w:tcPr>
          <w:p w:rsidR="00430469" w:rsidRPr="00774DDA" w:rsidRDefault="00430469" w:rsidP="008F630A">
            <w:pPr>
              <w:pStyle w:val="ListeParagraf"/>
              <w:numPr>
                <w:ilvl w:val="0"/>
                <w:numId w:val="3"/>
              </w:numPr>
              <w:rPr>
                <w:rFonts w:cstheme="minorHAnsi"/>
              </w:rPr>
            </w:pPr>
            <w:r w:rsidRPr="00774DDA">
              <w:rPr>
                <w:rFonts w:cstheme="minorHAnsi"/>
              </w:rPr>
              <w:t>İZÜ BAP-400 Akademisyen Proje Destek Programı</w:t>
            </w:r>
          </w:p>
        </w:tc>
      </w:tr>
      <w:tr w:rsidR="00430469" w:rsidRPr="00430469" w:rsidTr="00774DDA">
        <w:trPr>
          <w:trHeight w:val="315"/>
        </w:trPr>
        <w:tc>
          <w:tcPr>
            <w:tcW w:w="844" w:type="pct"/>
            <w:vMerge/>
            <w:tcBorders>
              <w:left w:val="single" w:sz="4" w:space="0" w:color="auto"/>
              <w:bottom w:val="single" w:sz="4" w:space="0" w:color="auto"/>
              <w:right w:val="single" w:sz="4" w:space="0" w:color="auto"/>
            </w:tcBorders>
            <w:vAlign w:val="center"/>
          </w:tcPr>
          <w:p w:rsidR="00430469" w:rsidRPr="00430469" w:rsidRDefault="00430469" w:rsidP="00430469">
            <w:pPr>
              <w:spacing w:after="0" w:line="240" w:lineRule="auto"/>
              <w:rPr>
                <w:rFonts w:ascii="Times New Roman" w:eastAsia="Times New Roman" w:hAnsi="Times New Roman" w:cs="Times New Roman"/>
                <w:b/>
                <w:bCs/>
                <w:color w:val="000000"/>
                <w:sz w:val="24"/>
                <w:szCs w:val="24"/>
                <w:lang w:eastAsia="tr-TR"/>
              </w:rPr>
            </w:pPr>
          </w:p>
        </w:tc>
        <w:tc>
          <w:tcPr>
            <w:tcW w:w="4156" w:type="pct"/>
            <w:tcBorders>
              <w:top w:val="nil"/>
              <w:left w:val="nil"/>
              <w:bottom w:val="single" w:sz="4" w:space="0" w:color="auto"/>
              <w:right w:val="single" w:sz="4" w:space="0" w:color="auto"/>
            </w:tcBorders>
            <w:shd w:val="clear" w:color="auto" w:fill="auto"/>
          </w:tcPr>
          <w:p w:rsidR="00430469" w:rsidRPr="00774DDA" w:rsidRDefault="00430469" w:rsidP="008F630A">
            <w:pPr>
              <w:pStyle w:val="ListeParagraf"/>
              <w:numPr>
                <w:ilvl w:val="0"/>
                <w:numId w:val="3"/>
              </w:numPr>
              <w:rPr>
                <w:rFonts w:cstheme="minorHAnsi"/>
              </w:rPr>
            </w:pPr>
            <w:r w:rsidRPr="00774DDA">
              <w:rPr>
                <w:rFonts w:cstheme="minorHAnsi"/>
              </w:rPr>
              <w:t>İZÜ BAP-500 Yüksek Bütçeli (Şartlı) Proje Destek Programı</w:t>
            </w:r>
          </w:p>
        </w:tc>
      </w:tr>
      <w:tr w:rsidR="00430469" w:rsidRPr="00430469" w:rsidTr="00774DDA">
        <w:trPr>
          <w:trHeight w:val="630"/>
        </w:trPr>
        <w:tc>
          <w:tcPr>
            <w:tcW w:w="844" w:type="pct"/>
            <w:tcBorders>
              <w:top w:val="nil"/>
              <w:left w:val="single" w:sz="4" w:space="0" w:color="auto"/>
              <w:bottom w:val="single" w:sz="4" w:space="0" w:color="auto"/>
              <w:right w:val="single" w:sz="4" w:space="0" w:color="auto"/>
            </w:tcBorders>
            <w:shd w:val="clear" w:color="auto" w:fill="auto"/>
            <w:vAlign w:val="center"/>
            <w:hideMark/>
          </w:tcPr>
          <w:p w:rsidR="00430469" w:rsidRPr="00430469" w:rsidRDefault="00430469" w:rsidP="00430469">
            <w:pPr>
              <w:spacing w:after="0" w:line="240" w:lineRule="auto"/>
              <w:rPr>
                <w:rFonts w:ascii="Times New Roman" w:eastAsia="Times New Roman" w:hAnsi="Times New Roman" w:cs="Times New Roman"/>
                <w:b/>
                <w:bCs/>
                <w:color w:val="000000"/>
                <w:sz w:val="24"/>
                <w:szCs w:val="24"/>
                <w:lang w:eastAsia="tr-TR"/>
              </w:rPr>
            </w:pPr>
            <w:r w:rsidRPr="00430469">
              <w:rPr>
                <w:rFonts w:ascii="Times New Roman" w:eastAsia="Times New Roman" w:hAnsi="Times New Roman" w:cs="Times New Roman"/>
                <w:b/>
                <w:bCs/>
                <w:color w:val="000000"/>
                <w:sz w:val="24"/>
                <w:szCs w:val="24"/>
                <w:lang w:eastAsia="tr-TR"/>
              </w:rPr>
              <w:t>Başvuru Süreci</w:t>
            </w:r>
          </w:p>
        </w:tc>
        <w:tc>
          <w:tcPr>
            <w:tcW w:w="4156" w:type="pct"/>
            <w:tcBorders>
              <w:top w:val="nil"/>
              <w:left w:val="nil"/>
              <w:bottom w:val="single" w:sz="4" w:space="0" w:color="auto"/>
              <w:right w:val="single" w:sz="4" w:space="0" w:color="auto"/>
            </w:tcBorders>
            <w:shd w:val="clear" w:color="auto" w:fill="auto"/>
            <w:vAlign w:val="center"/>
            <w:hideMark/>
          </w:tcPr>
          <w:p w:rsidR="008F630A" w:rsidRPr="00774DDA"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 xml:space="preserve">Başvurular ilan edilen takvime göre TTO Koordinatörlüğü aracılığıyla yapılır. </w:t>
            </w:r>
          </w:p>
          <w:p w:rsidR="008F630A" w:rsidRPr="00774DDA"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 xml:space="preserve">Başvuru formu eksiksiz doldurulmalıdır. </w:t>
            </w:r>
          </w:p>
          <w:p w:rsidR="008F630A" w:rsidRPr="00774DDA"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 xml:space="preserve">Etik kurul onayı gereken projelerde belge zorunludur. </w:t>
            </w:r>
          </w:p>
          <w:p w:rsidR="00774DDA" w:rsidRDefault="00430469" w:rsidP="00C44AC5">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ARBİS ve YÖKSİS bilgileri güncel olmalıdır.</w:t>
            </w:r>
          </w:p>
          <w:p w:rsidR="00316790" w:rsidRPr="00C44AC5" w:rsidRDefault="00316790" w:rsidP="00316790">
            <w:pPr>
              <w:pStyle w:val="ListeParagraf"/>
              <w:spacing w:after="0" w:line="240" w:lineRule="auto"/>
              <w:rPr>
                <w:rFonts w:eastAsia="Times New Roman" w:cstheme="minorHAnsi"/>
                <w:color w:val="000000"/>
                <w:lang w:eastAsia="tr-TR"/>
              </w:rPr>
            </w:pPr>
          </w:p>
        </w:tc>
      </w:tr>
      <w:tr w:rsidR="00C44AC5" w:rsidRPr="00430469" w:rsidTr="00774DDA">
        <w:trPr>
          <w:trHeight w:val="630"/>
        </w:trPr>
        <w:tc>
          <w:tcPr>
            <w:tcW w:w="844" w:type="pct"/>
            <w:tcBorders>
              <w:top w:val="nil"/>
              <w:left w:val="single" w:sz="4" w:space="0" w:color="auto"/>
              <w:bottom w:val="single" w:sz="4" w:space="0" w:color="auto"/>
              <w:right w:val="single" w:sz="4" w:space="0" w:color="auto"/>
            </w:tcBorders>
            <w:shd w:val="clear" w:color="auto" w:fill="auto"/>
            <w:vAlign w:val="center"/>
          </w:tcPr>
          <w:p w:rsidR="005B3F42" w:rsidRPr="00316790" w:rsidRDefault="00C44AC5" w:rsidP="005B3F42">
            <w:pPr>
              <w:spacing w:after="0" w:line="240" w:lineRule="auto"/>
              <w:rPr>
                <w:rFonts w:ascii="Times New Roman" w:eastAsia="Times New Roman" w:hAnsi="Times New Roman" w:cs="Times New Roman"/>
                <w:b/>
                <w:bCs/>
                <w:color w:val="C00000"/>
                <w:sz w:val="24"/>
                <w:szCs w:val="24"/>
                <w:lang w:eastAsia="tr-TR"/>
              </w:rPr>
            </w:pPr>
            <w:r w:rsidRPr="00316790">
              <w:rPr>
                <w:rFonts w:ascii="Times New Roman" w:eastAsia="Times New Roman" w:hAnsi="Times New Roman" w:cs="Times New Roman"/>
                <w:b/>
                <w:bCs/>
                <w:color w:val="C00000"/>
                <w:sz w:val="24"/>
                <w:szCs w:val="24"/>
                <w:lang w:eastAsia="tr-TR"/>
              </w:rPr>
              <w:t>Başvuru Hususları</w:t>
            </w:r>
          </w:p>
        </w:tc>
        <w:tc>
          <w:tcPr>
            <w:tcW w:w="4156" w:type="pct"/>
            <w:tcBorders>
              <w:top w:val="nil"/>
              <w:left w:val="nil"/>
              <w:bottom w:val="single" w:sz="4" w:space="0" w:color="auto"/>
              <w:right w:val="single" w:sz="4" w:space="0" w:color="auto"/>
            </w:tcBorders>
            <w:shd w:val="clear" w:color="auto" w:fill="auto"/>
            <w:vAlign w:val="center"/>
          </w:tcPr>
          <w:p w:rsidR="00C44AC5" w:rsidRPr="00316790" w:rsidRDefault="00C44AC5" w:rsidP="00C44AC5">
            <w:pPr>
              <w:pStyle w:val="ListeParagraf"/>
              <w:numPr>
                <w:ilvl w:val="0"/>
                <w:numId w:val="3"/>
              </w:numPr>
              <w:spacing w:after="0" w:line="240" w:lineRule="auto"/>
              <w:rPr>
                <w:rFonts w:eastAsia="Times New Roman" w:cstheme="minorHAnsi"/>
                <w:color w:val="C00000"/>
                <w:lang w:eastAsia="tr-TR"/>
              </w:rPr>
            </w:pPr>
            <w:r w:rsidRPr="00316790">
              <w:rPr>
                <w:color w:val="C00000"/>
              </w:rPr>
              <w:t>Araştırmacılar eş zamanlı olarak aynı anda en fazla iki (2) projede görev alabilirler.</w:t>
            </w:r>
          </w:p>
          <w:p w:rsidR="00C44AC5" w:rsidRPr="00316790" w:rsidRDefault="00C44AC5" w:rsidP="00C44AC5">
            <w:pPr>
              <w:pStyle w:val="ListeParagraf"/>
              <w:numPr>
                <w:ilvl w:val="0"/>
                <w:numId w:val="3"/>
              </w:numPr>
              <w:spacing w:after="0" w:line="240" w:lineRule="auto"/>
              <w:rPr>
                <w:rFonts w:eastAsia="Times New Roman" w:cstheme="minorHAnsi"/>
                <w:color w:val="C00000"/>
                <w:lang w:eastAsia="tr-TR"/>
              </w:rPr>
            </w:pPr>
            <w:r w:rsidRPr="00316790">
              <w:rPr>
                <w:rFonts w:eastAsia="Times New Roman" w:cstheme="minorHAnsi"/>
                <w:color w:val="C00000"/>
                <w:lang w:eastAsia="tr-TR"/>
              </w:rPr>
              <w:t>BAP-100 projeleri kapsamında 4. Sınıf öğrencileri araştırmacı olamaz.</w:t>
            </w:r>
          </w:p>
          <w:p w:rsidR="00C44AC5" w:rsidRPr="00316790" w:rsidRDefault="00C44AC5" w:rsidP="00C44AC5">
            <w:pPr>
              <w:pStyle w:val="ListeParagraf"/>
              <w:numPr>
                <w:ilvl w:val="0"/>
                <w:numId w:val="3"/>
              </w:numPr>
              <w:spacing w:after="0" w:line="240" w:lineRule="auto"/>
              <w:rPr>
                <w:rFonts w:eastAsia="Times New Roman" w:cstheme="minorHAnsi"/>
                <w:color w:val="C00000"/>
                <w:lang w:eastAsia="tr-TR"/>
              </w:rPr>
            </w:pPr>
            <w:r w:rsidRPr="00316790">
              <w:rPr>
                <w:color w:val="C00000"/>
              </w:rPr>
              <w:t>Projeler kapsamında ihtiyaç duyulan İstatistiksel Analizlerin proje ekibindeki araştırmacılar tarafından yapılması beklenir.</w:t>
            </w:r>
          </w:p>
          <w:p w:rsidR="00C44AC5" w:rsidRPr="005B3F42" w:rsidRDefault="00C44AC5" w:rsidP="00C44AC5">
            <w:pPr>
              <w:pStyle w:val="ListeParagraf"/>
              <w:numPr>
                <w:ilvl w:val="0"/>
                <w:numId w:val="3"/>
              </w:numPr>
              <w:spacing w:after="0" w:line="240" w:lineRule="auto"/>
              <w:rPr>
                <w:rFonts w:eastAsia="Times New Roman" w:cstheme="minorHAnsi"/>
                <w:color w:val="C00000"/>
                <w:lang w:eastAsia="tr-TR"/>
              </w:rPr>
            </w:pPr>
            <w:r w:rsidRPr="00316790">
              <w:rPr>
                <w:color w:val="C00000"/>
              </w:rPr>
              <w:t>Projeler kapsamında ihtiyaç duyulan çevirilerin proje ekibindeki araştırmacılar tarafından yapılması beklenir.</w:t>
            </w:r>
          </w:p>
          <w:p w:rsidR="005B3F42" w:rsidRPr="00316790" w:rsidRDefault="005B3F42" w:rsidP="005B3F42">
            <w:pPr>
              <w:pStyle w:val="ListeParagraf"/>
              <w:spacing w:after="0" w:line="240" w:lineRule="auto"/>
              <w:rPr>
                <w:rFonts w:eastAsia="Times New Roman" w:cstheme="minorHAnsi"/>
                <w:color w:val="C00000"/>
                <w:lang w:eastAsia="tr-TR"/>
              </w:rPr>
            </w:pPr>
          </w:p>
          <w:p w:rsidR="00000000" w:rsidRPr="00B300EC" w:rsidRDefault="004F2A64" w:rsidP="00B300EC">
            <w:pPr>
              <w:pStyle w:val="ListeParagraf"/>
              <w:numPr>
                <w:ilvl w:val="0"/>
                <w:numId w:val="3"/>
              </w:numPr>
              <w:spacing w:line="240" w:lineRule="auto"/>
              <w:rPr>
                <w:color w:val="C00000"/>
              </w:rPr>
            </w:pPr>
            <w:r w:rsidRPr="00B300EC">
              <w:rPr>
                <w:color w:val="C00000"/>
              </w:rPr>
              <w:t>Seyahat harcamaları, “</w:t>
            </w:r>
            <w:hyperlink r:id="rId7" w:history="1">
              <w:r w:rsidRPr="00B300EC">
                <w:rPr>
                  <w:rStyle w:val="Kpr"/>
                </w:rPr>
                <w:t>T.C. İstanbul Sabahattin Zaim Üniversitesi Akademik ve İdari Personelin Yurt İçi Ve Yurt Dışı İdari Görev Seyahat Yönergesi</w:t>
              </w:r>
            </w:hyperlink>
            <w:r w:rsidRPr="00B300EC">
              <w:rPr>
                <w:color w:val="C00000"/>
              </w:rPr>
              <w:t>” hükümlerine göre ve geçici görev yolluğu hesa</w:t>
            </w:r>
            <w:r w:rsidRPr="00B300EC">
              <w:rPr>
                <w:color w:val="C00000"/>
              </w:rPr>
              <w:t xml:space="preserve">plamalarında </w:t>
            </w:r>
            <w:hyperlink r:id="rId8" w:history="1">
              <w:r w:rsidRPr="00B300EC">
                <w:rPr>
                  <w:rStyle w:val="Kpr"/>
                </w:rPr>
                <w:t>6245 Sayılı Harcırah Kanunu</w:t>
              </w:r>
            </w:hyperlink>
            <w:r w:rsidRPr="00B300EC">
              <w:rPr>
                <w:color w:val="C00000"/>
              </w:rPr>
              <w:t xml:space="preserve">’na göre işlem yapılır. </w:t>
            </w:r>
          </w:p>
          <w:p w:rsidR="00000000" w:rsidRPr="005B3F42" w:rsidRDefault="004F2A64" w:rsidP="00B300EC">
            <w:pPr>
              <w:pStyle w:val="ListeParagraf"/>
              <w:numPr>
                <w:ilvl w:val="0"/>
                <w:numId w:val="3"/>
              </w:numPr>
              <w:spacing w:line="240" w:lineRule="auto"/>
              <w:rPr>
                <w:color w:val="C00000"/>
              </w:rPr>
            </w:pPr>
            <w:r w:rsidRPr="00B300EC">
              <w:rPr>
                <w:color w:val="C00000"/>
              </w:rPr>
              <w:t xml:space="preserve">Proje başvuru aşamasında </w:t>
            </w:r>
            <w:r w:rsidR="00B300EC">
              <w:rPr>
                <w:color w:val="C00000"/>
              </w:rPr>
              <w:t xml:space="preserve">seyahat harcamaları ile </w:t>
            </w:r>
            <w:r w:rsidRPr="00B300EC">
              <w:rPr>
                <w:color w:val="C00000"/>
                <w:u w:val="single"/>
              </w:rPr>
              <w:t>ilgili üst limitler aşılmamalıdır.</w:t>
            </w:r>
          </w:p>
          <w:p w:rsidR="005B3F42" w:rsidRPr="00B300EC" w:rsidRDefault="005B3F42" w:rsidP="005B3F42">
            <w:pPr>
              <w:pStyle w:val="ListeParagraf"/>
              <w:spacing w:line="240" w:lineRule="auto"/>
              <w:rPr>
                <w:color w:val="C00000"/>
              </w:rPr>
            </w:pPr>
          </w:p>
          <w:p w:rsidR="00C44AC5" w:rsidRPr="00316790" w:rsidRDefault="00C44AC5" w:rsidP="00C44AC5">
            <w:pPr>
              <w:pStyle w:val="ListeParagraf"/>
              <w:numPr>
                <w:ilvl w:val="0"/>
                <w:numId w:val="3"/>
              </w:numPr>
              <w:spacing w:after="0" w:line="240" w:lineRule="auto"/>
              <w:rPr>
                <w:rFonts w:eastAsia="Times New Roman" w:cstheme="minorHAnsi"/>
                <w:color w:val="C00000"/>
                <w:lang w:eastAsia="tr-TR"/>
              </w:rPr>
            </w:pPr>
            <w:r w:rsidRPr="00316790">
              <w:rPr>
                <w:color w:val="C00000"/>
              </w:rPr>
              <w:t>Projeler kapsamında kurs ve eğitim giderleri karşılanmaz</w:t>
            </w:r>
            <w:r w:rsidR="00316790" w:rsidRPr="00316790">
              <w:rPr>
                <w:color w:val="C00000"/>
              </w:rPr>
              <w:t>.</w:t>
            </w:r>
          </w:p>
          <w:p w:rsidR="00C44AC5" w:rsidRPr="00316790" w:rsidRDefault="00C44AC5" w:rsidP="00C44AC5">
            <w:pPr>
              <w:pStyle w:val="ListeParagraf"/>
              <w:numPr>
                <w:ilvl w:val="0"/>
                <w:numId w:val="3"/>
              </w:numPr>
              <w:spacing w:after="0" w:line="240" w:lineRule="auto"/>
              <w:rPr>
                <w:rFonts w:eastAsia="Times New Roman" w:cstheme="minorHAnsi"/>
                <w:color w:val="C00000"/>
                <w:lang w:eastAsia="tr-TR"/>
              </w:rPr>
            </w:pPr>
            <w:r w:rsidRPr="00316790">
              <w:rPr>
                <w:color w:val="C00000"/>
              </w:rPr>
              <w:t>Projeler kapsamında bilgisayar, yazıcı, tablet, memory (RAM), ekran kartı, tablet bilgisayar, kamera ve benzer kategorilerdeki cihazlar için destek sağlanmaz.</w:t>
            </w:r>
          </w:p>
          <w:p w:rsidR="00C44AC5" w:rsidRPr="00316790" w:rsidRDefault="00C44AC5" w:rsidP="00C44AC5">
            <w:pPr>
              <w:pStyle w:val="ListeParagraf"/>
              <w:numPr>
                <w:ilvl w:val="0"/>
                <w:numId w:val="3"/>
              </w:numPr>
              <w:spacing w:after="0" w:line="240" w:lineRule="auto"/>
              <w:rPr>
                <w:rFonts w:eastAsia="Times New Roman" w:cstheme="minorHAnsi"/>
                <w:color w:val="C00000"/>
                <w:lang w:eastAsia="tr-TR"/>
              </w:rPr>
            </w:pPr>
            <w:r w:rsidRPr="00316790">
              <w:rPr>
                <w:color w:val="C00000"/>
              </w:rPr>
              <w:t>Proje kapsamında hard disk ihtiyacını gerekçelendirmesi ve gerekçenin, Komisyon tarafından uygun görülmesi durumunda destek sağlanabilir.</w:t>
            </w:r>
          </w:p>
          <w:p w:rsidR="00C44AC5" w:rsidRPr="00316790" w:rsidRDefault="00C44AC5" w:rsidP="00C44AC5">
            <w:pPr>
              <w:pStyle w:val="ListeParagraf"/>
              <w:numPr>
                <w:ilvl w:val="0"/>
                <w:numId w:val="3"/>
              </w:numPr>
              <w:spacing w:after="0" w:line="240" w:lineRule="auto"/>
              <w:rPr>
                <w:rFonts w:eastAsia="Times New Roman" w:cstheme="minorHAnsi"/>
                <w:color w:val="C00000"/>
                <w:lang w:eastAsia="tr-TR"/>
              </w:rPr>
            </w:pPr>
            <w:r w:rsidRPr="00316790">
              <w:rPr>
                <w:color w:val="C00000"/>
              </w:rPr>
              <w:t>Proje kapsamında, Microsoft Ofis ürünleri, sunum geliştirme yazılımları, anti virüs yazılımları vb. nitelikteki genel kullanıma yönelik yazılımlar için destek sağlanmaz. Ancak, projenin yürütülmesi için kullanımı gerekli olan ve Üniversitemiz tarafından kampüs lisansı alınmamış olan özel yazılım giderleri için destek sağlanabilir.</w:t>
            </w:r>
          </w:p>
          <w:p w:rsidR="00C44AC5" w:rsidRPr="00316790" w:rsidRDefault="00C44AC5" w:rsidP="00C44AC5">
            <w:pPr>
              <w:pStyle w:val="ListeParagraf"/>
              <w:numPr>
                <w:ilvl w:val="0"/>
                <w:numId w:val="3"/>
              </w:numPr>
              <w:spacing w:after="0" w:line="240" w:lineRule="auto"/>
              <w:rPr>
                <w:rFonts w:eastAsia="Times New Roman" w:cstheme="minorHAnsi"/>
                <w:color w:val="C00000"/>
                <w:lang w:eastAsia="tr-TR"/>
              </w:rPr>
            </w:pPr>
            <w:r w:rsidRPr="00316790">
              <w:rPr>
                <w:color w:val="C00000"/>
              </w:rPr>
              <w:t>Proje kapsamında gerekli olmayan ürün hizmetler için destek sağlanmaz.</w:t>
            </w:r>
          </w:p>
          <w:p w:rsidR="00316790" w:rsidRDefault="00316790" w:rsidP="00316790">
            <w:pPr>
              <w:pStyle w:val="ListeParagraf"/>
              <w:spacing w:after="0" w:line="240" w:lineRule="auto"/>
              <w:rPr>
                <w:rFonts w:eastAsia="Times New Roman" w:cstheme="minorHAnsi"/>
                <w:color w:val="C00000"/>
                <w:lang w:eastAsia="tr-TR"/>
              </w:rPr>
            </w:pPr>
          </w:p>
          <w:p w:rsidR="005B3F42" w:rsidRPr="005B3F42" w:rsidRDefault="005B3F42" w:rsidP="005B3F42">
            <w:pPr>
              <w:spacing w:after="0" w:line="240" w:lineRule="auto"/>
              <w:rPr>
                <w:rFonts w:eastAsia="Times New Roman" w:cstheme="minorHAnsi"/>
                <w:color w:val="C00000"/>
                <w:lang w:eastAsia="tr-TR"/>
              </w:rPr>
            </w:pPr>
          </w:p>
        </w:tc>
      </w:tr>
      <w:tr w:rsidR="00430469" w:rsidRPr="00430469" w:rsidTr="00774DDA">
        <w:trPr>
          <w:trHeight w:val="315"/>
        </w:trPr>
        <w:tc>
          <w:tcPr>
            <w:tcW w:w="844" w:type="pct"/>
            <w:vMerge w:val="restart"/>
            <w:tcBorders>
              <w:top w:val="nil"/>
              <w:left w:val="single" w:sz="4" w:space="0" w:color="auto"/>
              <w:bottom w:val="single" w:sz="4" w:space="0" w:color="auto"/>
              <w:right w:val="single" w:sz="4" w:space="0" w:color="auto"/>
            </w:tcBorders>
            <w:shd w:val="clear" w:color="auto" w:fill="auto"/>
            <w:vAlign w:val="center"/>
            <w:hideMark/>
          </w:tcPr>
          <w:p w:rsidR="00430469" w:rsidRPr="00430469" w:rsidRDefault="00430469" w:rsidP="00430469">
            <w:pPr>
              <w:spacing w:after="0" w:line="240" w:lineRule="auto"/>
              <w:rPr>
                <w:rFonts w:ascii="Times New Roman" w:eastAsia="Times New Roman" w:hAnsi="Times New Roman" w:cs="Times New Roman"/>
                <w:b/>
                <w:bCs/>
                <w:color w:val="000000"/>
                <w:sz w:val="24"/>
                <w:szCs w:val="24"/>
                <w:lang w:eastAsia="tr-TR"/>
              </w:rPr>
            </w:pPr>
            <w:r w:rsidRPr="00430469">
              <w:rPr>
                <w:rFonts w:ascii="Times New Roman" w:eastAsia="Times New Roman" w:hAnsi="Times New Roman" w:cs="Times New Roman"/>
                <w:b/>
                <w:bCs/>
                <w:color w:val="000000"/>
                <w:sz w:val="24"/>
                <w:szCs w:val="24"/>
                <w:lang w:eastAsia="tr-TR"/>
              </w:rPr>
              <w:lastRenderedPageBreak/>
              <w:t>Değerlendirme</w:t>
            </w:r>
          </w:p>
        </w:tc>
        <w:tc>
          <w:tcPr>
            <w:tcW w:w="4156" w:type="pct"/>
            <w:tcBorders>
              <w:top w:val="nil"/>
              <w:left w:val="nil"/>
              <w:bottom w:val="single" w:sz="4" w:space="0" w:color="auto"/>
              <w:right w:val="single" w:sz="4" w:space="0" w:color="auto"/>
            </w:tcBorders>
            <w:shd w:val="clear" w:color="auto" w:fill="auto"/>
            <w:vAlign w:val="center"/>
            <w:hideMark/>
          </w:tcPr>
          <w:p w:rsidR="00430469" w:rsidRPr="00774DDA"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BAP-100: Komisyon değerlendirmesi</w:t>
            </w:r>
          </w:p>
        </w:tc>
      </w:tr>
      <w:tr w:rsidR="00430469" w:rsidRPr="00430469" w:rsidTr="00774DDA">
        <w:trPr>
          <w:trHeight w:val="315"/>
        </w:trPr>
        <w:tc>
          <w:tcPr>
            <w:tcW w:w="844" w:type="pct"/>
            <w:vMerge/>
            <w:tcBorders>
              <w:top w:val="nil"/>
              <w:left w:val="single" w:sz="4" w:space="0" w:color="auto"/>
              <w:bottom w:val="single" w:sz="4" w:space="0" w:color="auto"/>
              <w:right w:val="single" w:sz="4" w:space="0" w:color="auto"/>
            </w:tcBorders>
            <w:vAlign w:val="center"/>
            <w:hideMark/>
          </w:tcPr>
          <w:p w:rsidR="00430469" w:rsidRPr="00430469" w:rsidRDefault="00430469" w:rsidP="00430469">
            <w:pPr>
              <w:spacing w:after="0" w:line="240" w:lineRule="auto"/>
              <w:rPr>
                <w:rFonts w:ascii="Times New Roman" w:eastAsia="Times New Roman" w:hAnsi="Times New Roman" w:cs="Times New Roman"/>
                <w:b/>
                <w:bCs/>
                <w:color w:val="000000"/>
                <w:sz w:val="24"/>
                <w:szCs w:val="24"/>
                <w:lang w:eastAsia="tr-TR"/>
              </w:rPr>
            </w:pPr>
          </w:p>
        </w:tc>
        <w:tc>
          <w:tcPr>
            <w:tcW w:w="4156" w:type="pct"/>
            <w:tcBorders>
              <w:top w:val="nil"/>
              <w:left w:val="nil"/>
              <w:bottom w:val="single" w:sz="4" w:space="0" w:color="auto"/>
              <w:right w:val="single" w:sz="4" w:space="0" w:color="auto"/>
            </w:tcBorders>
            <w:shd w:val="clear" w:color="auto" w:fill="auto"/>
            <w:vAlign w:val="center"/>
            <w:hideMark/>
          </w:tcPr>
          <w:p w:rsidR="00430469" w:rsidRPr="00774DDA"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BAP-200/300: 1 hakem (Kurum içi)</w:t>
            </w:r>
          </w:p>
        </w:tc>
      </w:tr>
      <w:tr w:rsidR="00430469" w:rsidRPr="00430469" w:rsidTr="00774DDA">
        <w:trPr>
          <w:trHeight w:val="315"/>
        </w:trPr>
        <w:tc>
          <w:tcPr>
            <w:tcW w:w="844" w:type="pct"/>
            <w:vMerge/>
            <w:tcBorders>
              <w:top w:val="nil"/>
              <w:left w:val="single" w:sz="4" w:space="0" w:color="auto"/>
              <w:bottom w:val="single" w:sz="4" w:space="0" w:color="auto"/>
              <w:right w:val="single" w:sz="4" w:space="0" w:color="auto"/>
            </w:tcBorders>
            <w:vAlign w:val="center"/>
            <w:hideMark/>
          </w:tcPr>
          <w:p w:rsidR="00430469" w:rsidRPr="00430469" w:rsidRDefault="00430469" w:rsidP="00430469">
            <w:pPr>
              <w:spacing w:after="0" w:line="240" w:lineRule="auto"/>
              <w:rPr>
                <w:rFonts w:ascii="Times New Roman" w:eastAsia="Times New Roman" w:hAnsi="Times New Roman" w:cs="Times New Roman"/>
                <w:b/>
                <w:bCs/>
                <w:color w:val="000000"/>
                <w:sz w:val="24"/>
                <w:szCs w:val="24"/>
                <w:lang w:eastAsia="tr-TR"/>
              </w:rPr>
            </w:pPr>
          </w:p>
        </w:tc>
        <w:tc>
          <w:tcPr>
            <w:tcW w:w="4156" w:type="pct"/>
            <w:tcBorders>
              <w:top w:val="nil"/>
              <w:left w:val="nil"/>
              <w:bottom w:val="single" w:sz="4" w:space="0" w:color="auto"/>
              <w:right w:val="single" w:sz="4" w:space="0" w:color="auto"/>
            </w:tcBorders>
            <w:shd w:val="clear" w:color="auto" w:fill="auto"/>
            <w:vAlign w:val="center"/>
            <w:hideMark/>
          </w:tcPr>
          <w:p w:rsidR="00430469" w:rsidRPr="00774DDA"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BAP-400/500: En az 2 hakem (1 Kurum içi, 1 Kurum dışı)</w:t>
            </w:r>
          </w:p>
        </w:tc>
      </w:tr>
      <w:tr w:rsidR="00430469" w:rsidRPr="00430469" w:rsidTr="00774DDA">
        <w:trPr>
          <w:trHeight w:val="315"/>
        </w:trPr>
        <w:tc>
          <w:tcPr>
            <w:tcW w:w="844" w:type="pct"/>
            <w:vMerge/>
            <w:tcBorders>
              <w:top w:val="nil"/>
              <w:left w:val="single" w:sz="4" w:space="0" w:color="auto"/>
              <w:bottom w:val="single" w:sz="4" w:space="0" w:color="auto"/>
              <w:right w:val="single" w:sz="4" w:space="0" w:color="auto"/>
            </w:tcBorders>
            <w:vAlign w:val="center"/>
            <w:hideMark/>
          </w:tcPr>
          <w:p w:rsidR="00430469" w:rsidRPr="00430469" w:rsidRDefault="00430469" w:rsidP="00430469">
            <w:pPr>
              <w:spacing w:after="0" w:line="240" w:lineRule="auto"/>
              <w:rPr>
                <w:rFonts w:ascii="Times New Roman" w:eastAsia="Times New Roman" w:hAnsi="Times New Roman" w:cs="Times New Roman"/>
                <w:b/>
                <w:bCs/>
                <w:color w:val="000000"/>
                <w:sz w:val="24"/>
                <w:szCs w:val="24"/>
                <w:lang w:eastAsia="tr-TR"/>
              </w:rPr>
            </w:pPr>
          </w:p>
        </w:tc>
        <w:tc>
          <w:tcPr>
            <w:tcW w:w="4156" w:type="pct"/>
            <w:tcBorders>
              <w:top w:val="nil"/>
              <w:left w:val="nil"/>
              <w:bottom w:val="single" w:sz="4" w:space="0" w:color="auto"/>
              <w:right w:val="single" w:sz="4" w:space="0" w:color="auto"/>
            </w:tcBorders>
            <w:shd w:val="clear" w:color="auto" w:fill="auto"/>
            <w:vAlign w:val="center"/>
            <w:hideMark/>
          </w:tcPr>
          <w:p w:rsidR="00430469" w:rsidRPr="00774DDA"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Nihai karar Komisyon tarafından verilir. İntihal halinde 3 yıl başvuru yasağı uygulanır.</w:t>
            </w:r>
          </w:p>
        </w:tc>
      </w:tr>
      <w:tr w:rsidR="00430469" w:rsidRPr="00430469" w:rsidTr="00774DDA">
        <w:trPr>
          <w:trHeight w:val="630"/>
        </w:trPr>
        <w:tc>
          <w:tcPr>
            <w:tcW w:w="844" w:type="pct"/>
            <w:tcBorders>
              <w:top w:val="nil"/>
              <w:left w:val="single" w:sz="4" w:space="0" w:color="auto"/>
              <w:bottom w:val="single" w:sz="4" w:space="0" w:color="auto"/>
              <w:right w:val="single" w:sz="4" w:space="0" w:color="auto"/>
            </w:tcBorders>
            <w:shd w:val="clear" w:color="auto" w:fill="auto"/>
            <w:vAlign w:val="center"/>
            <w:hideMark/>
          </w:tcPr>
          <w:p w:rsidR="00430469" w:rsidRPr="00430469" w:rsidRDefault="00430469" w:rsidP="00430469">
            <w:pPr>
              <w:spacing w:after="0" w:line="240" w:lineRule="auto"/>
              <w:rPr>
                <w:rFonts w:ascii="Times New Roman" w:eastAsia="Times New Roman" w:hAnsi="Times New Roman" w:cs="Times New Roman"/>
                <w:b/>
                <w:bCs/>
                <w:color w:val="000000"/>
                <w:sz w:val="24"/>
                <w:szCs w:val="24"/>
                <w:lang w:eastAsia="tr-TR"/>
              </w:rPr>
            </w:pPr>
            <w:r w:rsidRPr="00430469">
              <w:rPr>
                <w:rFonts w:ascii="Times New Roman" w:eastAsia="Times New Roman" w:hAnsi="Times New Roman" w:cs="Times New Roman"/>
                <w:b/>
                <w:bCs/>
                <w:color w:val="000000"/>
                <w:sz w:val="24"/>
                <w:szCs w:val="24"/>
                <w:lang w:eastAsia="tr-TR"/>
              </w:rPr>
              <w:t>Proje Süresi</w:t>
            </w:r>
          </w:p>
        </w:tc>
        <w:tc>
          <w:tcPr>
            <w:tcW w:w="4156" w:type="pct"/>
            <w:tcBorders>
              <w:top w:val="nil"/>
              <w:left w:val="nil"/>
              <w:bottom w:val="single" w:sz="4" w:space="0" w:color="auto"/>
              <w:right w:val="single" w:sz="4" w:space="0" w:color="auto"/>
            </w:tcBorders>
            <w:shd w:val="clear" w:color="auto" w:fill="auto"/>
            <w:vAlign w:val="center"/>
            <w:hideMark/>
          </w:tcPr>
          <w:p w:rsidR="00430469" w:rsidRPr="00774DDA"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A tipi projeler ek süre dahil en fazla 24 ay içinde tamamlanır. BAP-100 projeleri en fazla 5 aydır.</w:t>
            </w:r>
          </w:p>
          <w:p w:rsidR="00430469" w:rsidRDefault="008F630A"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Sözleşmenin imzalanmasını müteakip proje süresi, en az üç (3) ay fiilen yürütülebilecek şekilde planlanmış olmalıdır.</w:t>
            </w:r>
          </w:p>
          <w:p w:rsidR="00316790" w:rsidRPr="00774DDA" w:rsidRDefault="00316790" w:rsidP="00316790">
            <w:pPr>
              <w:pStyle w:val="ListeParagraf"/>
              <w:spacing w:after="0" w:line="240" w:lineRule="auto"/>
              <w:rPr>
                <w:rFonts w:eastAsia="Times New Roman" w:cstheme="minorHAnsi"/>
                <w:color w:val="000000"/>
                <w:lang w:eastAsia="tr-TR"/>
              </w:rPr>
            </w:pPr>
          </w:p>
        </w:tc>
      </w:tr>
      <w:tr w:rsidR="00430469" w:rsidRPr="00430469" w:rsidTr="00774DDA">
        <w:trPr>
          <w:trHeight w:val="1260"/>
        </w:trPr>
        <w:tc>
          <w:tcPr>
            <w:tcW w:w="844" w:type="pct"/>
            <w:tcBorders>
              <w:top w:val="nil"/>
              <w:left w:val="single" w:sz="4" w:space="0" w:color="auto"/>
              <w:bottom w:val="single" w:sz="4" w:space="0" w:color="auto"/>
              <w:right w:val="single" w:sz="4" w:space="0" w:color="auto"/>
            </w:tcBorders>
            <w:shd w:val="clear" w:color="auto" w:fill="auto"/>
            <w:vAlign w:val="center"/>
            <w:hideMark/>
          </w:tcPr>
          <w:p w:rsidR="00430469" w:rsidRPr="00430469" w:rsidRDefault="00430469" w:rsidP="00430469">
            <w:pPr>
              <w:spacing w:after="0" w:line="240" w:lineRule="auto"/>
              <w:rPr>
                <w:rFonts w:ascii="Times New Roman" w:eastAsia="Times New Roman" w:hAnsi="Times New Roman" w:cs="Times New Roman"/>
                <w:b/>
                <w:bCs/>
                <w:color w:val="000000"/>
                <w:sz w:val="24"/>
                <w:szCs w:val="24"/>
                <w:lang w:eastAsia="tr-TR"/>
              </w:rPr>
            </w:pPr>
            <w:r w:rsidRPr="00430469">
              <w:rPr>
                <w:rFonts w:ascii="Times New Roman" w:eastAsia="Times New Roman" w:hAnsi="Times New Roman" w:cs="Times New Roman"/>
                <w:b/>
                <w:bCs/>
                <w:color w:val="000000"/>
                <w:sz w:val="24"/>
                <w:szCs w:val="24"/>
                <w:lang w:eastAsia="tr-TR"/>
              </w:rPr>
              <w:t>Sözleşme ve Başlangıç</w:t>
            </w:r>
          </w:p>
        </w:tc>
        <w:tc>
          <w:tcPr>
            <w:tcW w:w="4156" w:type="pct"/>
            <w:tcBorders>
              <w:top w:val="nil"/>
              <w:left w:val="nil"/>
              <w:bottom w:val="single" w:sz="4" w:space="0" w:color="auto"/>
              <w:right w:val="single" w:sz="4" w:space="0" w:color="auto"/>
            </w:tcBorders>
            <w:shd w:val="clear" w:color="auto" w:fill="auto"/>
            <w:vAlign w:val="center"/>
            <w:hideMark/>
          </w:tcPr>
          <w:p w:rsidR="00430469" w:rsidRPr="00774DDA"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Proje başlangıç tarihi sözleşmenin imzalandığı tarihtir. Sözleşme imzalanmadan harcama yapılamaz.</w:t>
            </w:r>
          </w:p>
        </w:tc>
      </w:tr>
      <w:tr w:rsidR="00430469" w:rsidRPr="00430469" w:rsidTr="00774DDA">
        <w:trPr>
          <w:trHeight w:val="630"/>
        </w:trPr>
        <w:tc>
          <w:tcPr>
            <w:tcW w:w="844" w:type="pct"/>
            <w:tcBorders>
              <w:top w:val="nil"/>
              <w:left w:val="single" w:sz="4" w:space="0" w:color="auto"/>
              <w:bottom w:val="single" w:sz="4" w:space="0" w:color="auto"/>
              <w:right w:val="single" w:sz="4" w:space="0" w:color="auto"/>
            </w:tcBorders>
            <w:shd w:val="clear" w:color="auto" w:fill="auto"/>
            <w:vAlign w:val="center"/>
            <w:hideMark/>
          </w:tcPr>
          <w:p w:rsidR="00430469" w:rsidRPr="00430469" w:rsidRDefault="00430469" w:rsidP="00430469">
            <w:pPr>
              <w:spacing w:after="0" w:line="240" w:lineRule="auto"/>
              <w:rPr>
                <w:rFonts w:ascii="Times New Roman" w:eastAsia="Times New Roman" w:hAnsi="Times New Roman" w:cs="Times New Roman"/>
                <w:b/>
                <w:bCs/>
                <w:color w:val="000000"/>
                <w:sz w:val="24"/>
                <w:szCs w:val="24"/>
                <w:lang w:eastAsia="tr-TR"/>
              </w:rPr>
            </w:pPr>
            <w:r w:rsidRPr="00430469">
              <w:rPr>
                <w:rFonts w:ascii="Times New Roman" w:eastAsia="Times New Roman" w:hAnsi="Times New Roman" w:cs="Times New Roman"/>
                <w:b/>
                <w:bCs/>
                <w:color w:val="000000"/>
                <w:sz w:val="24"/>
                <w:szCs w:val="24"/>
                <w:lang w:eastAsia="tr-TR"/>
              </w:rPr>
              <w:t>Bütçe Esasları</w:t>
            </w:r>
          </w:p>
        </w:tc>
        <w:tc>
          <w:tcPr>
            <w:tcW w:w="4156" w:type="pct"/>
            <w:tcBorders>
              <w:top w:val="nil"/>
              <w:left w:val="nil"/>
              <w:bottom w:val="single" w:sz="4" w:space="0" w:color="auto"/>
              <w:right w:val="single" w:sz="4" w:space="0" w:color="auto"/>
            </w:tcBorders>
            <w:shd w:val="clear" w:color="auto" w:fill="auto"/>
            <w:vAlign w:val="center"/>
            <w:hideMark/>
          </w:tcPr>
          <w:p w:rsidR="00430469"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Destek üst limitleri net asgari ücret katsayısına göre belirlenir. Bütçe kalemleri arasında aktarım Komisyon onayı ile yapılır. Sözleşme imzalandıktan sonra yeni bütçe kalemi oluşturulamaz.</w:t>
            </w:r>
          </w:p>
          <w:p w:rsidR="00316790" w:rsidRPr="00774DDA" w:rsidRDefault="00316790" w:rsidP="00316790">
            <w:pPr>
              <w:pStyle w:val="ListeParagraf"/>
              <w:spacing w:after="0" w:line="240" w:lineRule="auto"/>
              <w:rPr>
                <w:rFonts w:eastAsia="Times New Roman" w:cstheme="minorHAnsi"/>
                <w:color w:val="000000"/>
                <w:lang w:eastAsia="tr-TR"/>
              </w:rPr>
            </w:pPr>
          </w:p>
        </w:tc>
      </w:tr>
      <w:tr w:rsidR="00430469" w:rsidRPr="00430469" w:rsidTr="00774DDA">
        <w:trPr>
          <w:trHeight w:val="945"/>
        </w:trPr>
        <w:tc>
          <w:tcPr>
            <w:tcW w:w="844" w:type="pct"/>
            <w:tcBorders>
              <w:top w:val="nil"/>
              <w:left w:val="single" w:sz="4" w:space="0" w:color="auto"/>
              <w:bottom w:val="single" w:sz="4" w:space="0" w:color="auto"/>
              <w:right w:val="single" w:sz="4" w:space="0" w:color="auto"/>
            </w:tcBorders>
            <w:shd w:val="clear" w:color="auto" w:fill="auto"/>
            <w:vAlign w:val="center"/>
            <w:hideMark/>
          </w:tcPr>
          <w:p w:rsidR="00430469" w:rsidRPr="00430469" w:rsidRDefault="00430469" w:rsidP="00430469">
            <w:pPr>
              <w:spacing w:after="0" w:line="240" w:lineRule="auto"/>
              <w:rPr>
                <w:rFonts w:ascii="Times New Roman" w:eastAsia="Times New Roman" w:hAnsi="Times New Roman" w:cs="Times New Roman"/>
                <w:b/>
                <w:bCs/>
                <w:color w:val="000000"/>
                <w:sz w:val="24"/>
                <w:szCs w:val="24"/>
                <w:lang w:eastAsia="tr-TR"/>
              </w:rPr>
            </w:pPr>
            <w:r w:rsidRPr="00430469">
              <w:rPr>
                <w:rFonts w:ascii="Times New Roman" w:eastAsia="Times New Roman" w:hAnsi="Times New Roman" w:cs="Times New Roman"/>
                <w:b/>
                <w:bCs/>
                <w:color w:val="000000"/>
                <w:sz w:val="24"/>
                <w:szCs w:val="24"/>
                <w:lang w:eastAsia="tr-TR"/>
              </w:rPr>
              <w:t>Avans Uygulaması</w:t>
            </w:r>
          </w:p>
        </w:tc>
        <w:tc>
          <w:tcPr>
            <w:tcW w:w="4156" w:type="pct"/>
            <w:tcBorders>
              <w:top w:val="nil"/>
              <w:left w:val="nil"/>
              <w:bottom w:val="single" w:sz="4" w:space="0" w:color="auto"/>
              <w:right w:val="single" w:sz="4" w:space="0" w:color="auto"/>
            </w:tcBorders>
            <w:shd w:val="clear" w:color="auto" w:fill="auto"/>
            <w:vAlign w:val="center"/>
            <w:hideMark/>
          </w:tcPr>
          <w:p w:rsidR="00430469" w:rsidRPr="00774DDA"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Her bütçe kaleminin en fazla %50’si avans olarak alınabilir. 2 ay içinde kapatılmalıdır.</w:t>
            </w:r>
          </w:p>
        </w:tc>
      </w:tr>
      <w:tr w:rsidR="00430469" w:rsidRPr="00430469" w:rsidTr="00774DDA">
        <w:trPr>
          <w:trHeight w:val="945"/>
        </w:trPr>
        <w:tc>
          <w:tcPr>
            <w:tcW w:w="844" w:type="pct"/>
            <w:tcBorders>
              <w:top w:val="nil"/>
              <w:left w:val="single" w:sz="4" w:space="0" w:color="auto"/>
              <w:bottom w:val="single" w:sz="4" w:space="0" w:color="auto"/>
              <w:right w:val="single" w:sz="4" w:space="0" w:color="auto"/>
            </w:tcBorders>
            <w:shd w:val="clear" w:color="auto" w:fill="auto"/>
            <w:vAlign w:val="center"/>
          </w:tcPr>
          <w:p w:rsidR="00430469" w:rsidRPr="00430469" w:rsidRDefault="00430469" w:rsidP="00430469">
            <w:pPr>
              <w:spacing w:after="0" w:line="240" w:lineRule="auto"/>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Ek Bütçe Uygulaması</w:t>
            </w:r>
          </w:p>
        </w:tc>
        <w:tc>
          <w:tcPr>
            <w:tcW w:w="4156" w:type="pct"/>
            <w:tcBorders>
              <w:top w:val="nil"/>
              <w:left w:val="nil"/>
              <w:bottom w:val="single" w:sz="4" w:space="0" w:color="auto"/>
              <w:right w:val="single" w:sz="4" w:space="0" w:color="auto"/>
            </w:tcBorders>
            <w:shd w:val="clear" w:color="auto" w:fill="auto"/>
            <w:vAlign w:val="center"/>
          </w:tcPr>
          <w:p w:rsidR="00430469" w:rsidRPr="00774DDA"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 xml:space="preserve">Sözleşmesi imzalanan A tipi projelerde bütçe artırım talepleri üst limiti, sözleşmede bulunan her bir bütçe kalemi için ilgili bütçenin %20’sinden daha fazla olamaz. </w:t>
            </w:r>
          </w:p>
          <w:p w:rsidR="00430469" w:rsidRPr="00774DDA"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 xml:space="preserve">Ek bütçe taleplerinin sözleşmede belirtilen proje bitiş tarihinden en geç 45 gün önceye kadar yapılması gerekir. </w:t>
            </w:r>
          </w:p>
          <w:p w:rsidR="00430469"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Talepler BAP Komisyonunun uygunluk kararı ve Üniversite Yönetim Kurulu onayıyla kabul edilir.</w:t>
            </w:r>
          </w:p>
          <w:p w:rsidR="00316790" w:rsidRPr="00774DDA" w:rsidRDefault="00316790" w:rsidP="00316790">
            <w:pPr>
              <w:pStyle w:val="ListeParagraf"/>
              <w:spacing w:after="0" w:line="240" w:lineRule="auto"/>
              <w:rPr>
                <w:rFonts w:eastAsia="Times New Roman" w:cstheme="minorHAnsi"/>
                <w:color w:val="000000"/>
                <w:lang w:eastAsia="tr-TR"/>
              </w:rPr>
            </w:pPr>
          </w:p>
        </w:tc>
      </w:tr>
      <w:tr w:rsidR="00430469" w:rsidRPr="00430469" w:rsidTr="00774DDA">
        <w:trPr>
          <w:trHeight w:val="1260"/>
        </w:trPr>
        <w:tc>
          <w:tcPr>
            <w:tcW w:w="844" w:type="pct"/>
            <w:tcBorders>
              <w:top w:val="nil"/>
              <w:left w:val="single" w:sz="4" w:space="0" w:color="auto"/>
              <w:bottom w:val="single" w:sz="4" w:space="0" w:color="auto"/>
              <w:right w:val="single" w:sz="4" w:space="0" w:color="auto"/>
            </w:tcBorders>
            <w:shd w:val="clear" w:color="auto" w:fill="auto"/>
            <w:vAlign w:val="center"/>
            <w:hideMark/>
          </w:tcPr>
          <w:p w:rsidR="00430469" w:rsidRPr="00430469" w:rsidRDefault="00430469" w:rsidP="00430469">
            <w:pPr>
              <w:spacing w:after="0" w:line="240" w:lineRule="auto"/>
              <w:rPr>
                <w:rFonts w:ascii="Times New Roman" w:eastAsia="Times New Roman" w:hAnsi="Times New Roman" w:cs="Times New Roman"/>
                <w:b/>
                <w:bCs/>
                <w:color w:val="000000"/>
                <w:sz w:val="24"/>
                <w:szCs w:val="24"/>
                <w:lang w:eastAsia="tr-TR"/>
              </w:rPr>
            </w:pPr>
            <w:r w:rsidRPr="00430469">
              <w:rPr>
                <w:rFonts w:ascii="Times New Roman" w:eastAsia="Times New Roman" w:hAnsi="Times New Roman" w:cs="Times New Roman"/>
                <w:b/>
                <w:bCs/>
                <w:color w:val="000000"/>
                <w:sz w:val="24"/>
                <w:szCs w:val="24"/>
                <w:lang w:eastAsia="tr-TR"/>
              </w:rPr>
              <w:t>Satın Alma ve Demirbaş</w:t>
            </w:r>
          </w:p>
        </w:tc>
        <w:tc>
          <w:tcPr>
            <w:tcW w:w="4156" w:type="pct"/>
            <w:tcBorders>
              <w:top w:val="nil"/>
              <w:left w:val="nil"/>
              <w:bottom w:val="single" w:sz="4" w:space="0" w:color="auto"/>
              <w:right w:val="single" w:sz="4" w:space="0" w:color="auto"/>
            </w:tcBorders>
            <w:shd w:val="clear" w:color="auto" w:fill="auto"/>
            <w:vAlign w:val="center"/>
            <w:hideMark/>
          </w:tcPr>
          <w:p w:rsidR="00430469"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Satın almalar Üniversite mevzuatına göre yapılır. Alınan demirbaşlar Üniversite envanterine kaydedilir ve proje bitiminde iade edilir.</w:t>
            </w:r>
          </w:p>
          <w:p w:rsidR="00C44AC5" w:rsidRPr="00774DDA" w:rsidRDefault="00C44AC5" w:rsidP="00316790">
            <w:pPr>
              <w:pStyle w:val="ListeParagraf"/>
              <w:spacing w:after="0" w:line="240" w:lineRule="auto"/>
              <w:rPr>
                <w:rFonts w:eastAsia="Times New Roman" w:cstheme="minorHAnsi"/>
                <w:color w:val="000000"/>
                <w:lang w:eastAsia="tr-TR"/>
              </w:rPr>
            </w:pPr>
          </w:p>
        </w:tc>
      </w:tr>
      <w:tr w:rsidR="00430469" w:rsidRPr="00430469" w:rsidTr="00774DDA">
        <w:trPr>
          <w:trHeight w:val="945"/>
        </w:trPr>
        <w:tc>
          <w:tcPr>
            <w:tcW w:w="844" w:type="pct"/>
            <w:tcBorders>
              <w:top w:val="nil"/>
              <w:left w:val="single" w:sz="4" w:space="0" w:color="auto"/>
              <w:bottom w:val="single" w:sz="4" w:space="0" w:color="auto"/>
              <w:right w:val="single" w:sz="4" w:space="0" w:color="auto"/>
            </w:tcBorders>
            <w:shd w:val="clear" w:color="auto" w:fill="auto"/>
            <w:vAlign w:val="center"/>
            <w:hideMark/>
          </w:tcPr>
          <w:p w:rsidR="00430469" w:rsidRPr="00430469" w:rsidRDefault="00430469" w:rsidP="00430469">
            <w:pPr>
              <w:spacing w:after="0" w:line="240" w:lineRule="auto"/>
              <w:rPr>
                <w:rFonts w:ascii="Times New Roman" w:eastAsia="Times New Roman" w:hAnsi="Times New Roman" w:cs="Times New Roman"/>
                <w:b/>
                <w:bCs/>
                <w:color w:val="000000"/>
                <w:sz w:val="24"/>
                <w:szCs w:val="24"/>
                <w:lang w:eastAsia="tr-TR"/>
              </w:rPr>
            </w:pPr>
            <w:r w:rsidRPr="00430469">
              <w:rPr>
                <w:rFonts w:ascii="Times New Roman" w:eastAsia="Times New Roman" w:hAnsi="Times New Roman" w:cs="Times New Roman"/>
                <w:b/>
                <w:bCs/>
                <w:color w:val="000000"/>
                <w:sz w:val="24"/>
                <w:szCs w:val="24"/>
                <w:lang w:eastAsia="tr-TR"/>
              </w:rPr>
              <w:t>Bursiyer Esasları</w:t>
            </w:r>
          </w:p>
        </w:tc>
        <w:tc>
          <w:tcPr>
            <w:tcW w:w="4156" w:type="pct"/>
            <w:tcBorders>
              <w:top w:val="nil"/>
              <w:left w:val="nil"/>
              <w:bottom w:val="single" w:sz="4" w:space="0" w:color="auto"/>
              <w:right w:val="single" w:sz="4" w:space="0" w:color="auto"/>
            </w:tcBorders>
            <w:shd w:val="clear" w:color="auto" w:fill="auto"/>
            <w:vAlign w:val="center"/>
            <w:hideMark/>
          </w:tcPr>
          <w:p w:rsidR="00430469" w:rsidRPr="00774DDA"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Tezli yüksek lisans/doktora öğrencileri görevlendirilebilir. TÜBİTAK üst sınırları aşılmaz. BAP-400 ve 500 projelerinde en fazla 2 bursiyer görevlendirilebilir.</w:t>
            </w:r>
          </w:p>
          <w:p w:rsidR="00430469" w:rsidRPr="00774DDA"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Bursiyer ödemeleri ilgili mevzuat ve TÜBİTAK üst limitleri dikkate alınarak yapılır.</w:t>
            </w:r>
          </w:p>
          <w:p w:rsidR="008F630A" w:rsidRPr="00774DDA"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BAP-500 projelerinde bursiyer yalnızca İZÜ öğrencisi olabilir.</w:t>
            </w:r>
          </w:p>
          <w:p w:rsidR="008F630A" w:rsidRPr="00774DDA" w:rsidRDefault="008F630A"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2D3138"/>
                <w:lang w:eastAsia="tr-TR"/>
              </w:rPr>
              <w:t>A tipi projeler için bursiyerlerde aşağıdaki şartlar aranır:</w:t>
            </w:r>
          </w:p>
          <w:p w:rsidR="008F630A" w:rsidRPr="008F630A" w:rsidRDefault="008F630A" w:rsidP="008F630A">
            <w:pPr>
              <w:numPr>
                <w:ilvl w:val="0"/>
                <w:numId w:val="6"/>
              </w:numPr>
              <w:spacing w:after="0" w:line="240" w:lineRule="auto"/>
              <w:rPr>
                <w:rFonts w:eastAsia="Times New Roman" w:cstheme="minorHAnsi"/>
                <w:color w:val="2D3138"/>
                <w:lang w:eastAsia="tr-TR"/>
              </w:rPr>
            </w:pPr>
            <w:r w:rsidRPr="008F630A">
              <w:rPr>
                <w:rFonts w:eastAsia="Times New Roman" w:cstheme="minorHAnsi"/>
                <w:color w:val="2D3138"/>
                <w:lang w:eastAsia="tr-TR"/>
              </w:rPr>
              <w:t>Tezli yüksek lisans veya doktora öğrencisi olmak,</w:t>
            </w:r>
          </w:p>
          <w:p w:rsidR="008F630A" w:rsidRPr="008F630A" w:rsidRDefault="008F630A" w:rsidP="008F630A">
            <w:pPr>
              <w:numPr>
                <w:ilvl w:val="0"/>
                <w:numId w:val="6"/>
              </w:numPr>
              <w:spacing w:after="0" w:line="240" w:lineRule="auto"/>
              <w:rPr>
                <w:rFonts w:eastAsia="Times New Roman" w:cstheme="minorHAnsi"/>
                <w:color w:val="2D3138"/>
                <w:lang w:eastAsia="tr-TR"/>
              </w:rPr>
            </w:pPr>
            <w:r w:rsidRPr="008F630A">
              <w:rPr>
                <w:rFonts w:eastAsia="Times New Roman" w:cstheme="minorHAnsi"/>
                <w:color w:val="2D3138"/>
                <w:lang w:eastAsia="tr-TR"/>
              </w:rPr>
              <w:t>Türkiye’de faaliyet gösteren bir bankada hesabı bulunmak,</w:t>
            </w:r>
          </w:p>
          <w:p w:rsidR="008F630A" w:rsidRPr="008F630A" w:rsidRDefault="008F630A" w:rsidP="008F630A">
            <w:pPr>
              <w:numPr>
                <w:ilvl w:val="0"/>
                <w:numId w:val="6"/>
              </w:numPr>
              <w:spacing w:after="0" w:line="240" w:lineRule="auto"/>
              <w:rPr>
                <w:rFonts w:eastAsia="Times New Roman" w:cstheme="minorHAnsi"/>
                <w:color w:val="2D3138"/>
                <w:lang w:eastAsia="tr-TR"/>
              </w:rPr>
            </w:pPr>
            <w:r w:rsidRPr="008F630A">
              <w:rPr>
                <w:rFonts w:eastAsia="Times New Roman" w:cstheme="minorHAnsi"/>
                <w:color w:val="2D3138"/>
                <w:lang w:eastAsia="tr-TR"/>
              </w:rPr>
              <w:t>Etik şartları sağlıyor olmak,</w:t>
            </w:r>
          </w:p>
          <w:p w:rsidR="008F630A" w:rsidRPr="008F630A" w:rsidRDefault="008F630A" w:rsidP="008F630A">
            <w:pPr>
              <w:numPr>
                <w:ilvl w:val="0"/>
                <w:numId w:val="6"/>
              </w:numPr>
              <w:spacing w:after="0" w:line="240" w:lineRule="auto"/>
              <w:rPr>
                <w:rFonts w:eastAsia="Times New Roman" w:cstheme="minorHAnsi"/>
                <w:color w:val="2D3138"/>
                <w:lang w:eastAsia="tr-TR"/>
              </w:rPr>
            </w:pPr>
            <w:r w:rsidRPr="008F630A">
              <w:rPr>
                <w:rFonts w:eastAsia="Times New Roman" w:cstheme="minorHAnsi"/>
                <w:color w:val="2D3138"/>
                <w:lang w:eastAsia="tr-TR"/>
              </w:rPr>
              <w:t>Proje yürütücüsü ile özdeş menfaat sahibi olmamak</w:t>
            </w:r>
          </w:p>
          <w:p w:rsidR="008F630A" w:rsidRPr="008F630A" w:rsidRDefault="008F630A" w:rsidP="008F630A">
            <w:pPr>
              <w:numPr>
                <w:ilvl w:val="0"/>
                <w:numId w:val="6"/>
              </w:numPr>
              <w:spacing w:after="0" w:line="240" w:lineRule="auto"/>
              <w:rPr>
                <w:rFonts w:eastAsia="Times New Roman" w:cstheme="minorHAnsi"/>
                <w:color w:val="2D3138"/>
                <w:lang w:eastAsia="tr-TR"/>
              </w:rPr>
            </w:pPr>
            <w:r w:rsidRPr="008F630A">
              <w:rPr>
                <w:rFonts w:eastAsia="Times New Roman" w:cstheme="minorHAnsi"/>
                <w:color w:val="2D3138"/>
                <w:lang w:eastAsia="tr-TR"/>
              </w:rPr>
              <w:lastRenderedPageBreak/>
              <w:t>Aynı dönemde TÜBİTAK yurtiçi lisansüstü burs programı bursiyeri veya aynı dönemde başka bir projede bursiyer olmamak.</w:t>
            </w:r>
          </w:p>
          <w:p w:rsidR="008F630A" w:rsidRPr="00774DDA" w:rsidRDefault="008F630A" w:rsidP="008F630A">
            <w:pPr>
              <w:spacing w:after="0" w:line="240" w:lineRule="auto"/>
              <w:rPr>
                <w:rFonts w:eastAsia="Times New Roman" w:cstheme="minorHAnsi"/>
                <w:color w:val="000000"/>
                <w:lang w:eastAsia="tr-TR"/>
              </w:rPr>
            </w:pPr>
          </w:p>
        </w:tc>
      </w:tr>
      <w:tr w:rsidR="00430469" w:rsidRPr="00430469" w:rsidTr="00774DDA">
        <w:trPr>
          <w:trHeight w:val="630"/>
        </w:trPr>
        <w:tc>
          <w:tcPr>
            <w:tcW w:w="844" w:type="pct"/>
            <w:tcBorders>
              <w:top w:val="nil"/>
              <w:left w:val="single" w:sz="4" w:space="0" w:color="auto"/>
              <w:bottom w:val="single" w:sz="4" w:space="0" w:color="auto"/>
              <w:right w:val="single" w:sz="4" w:space="0" w:color="auto"/>
            </w:tcBorders>
            <w:shd w:val="clear" w:color="auto" w:fill="auto"/>
            <w:vAlign w:val="center"/>
            <w:hideMark/>
          </w:tcPr>
          <w:p w:rsidR="00430469" w:rsidRPr="00430469" w:rsidRDefault="00430469" w:rsidP="00430469">
            <w:pPr>
              <w:spacing w:after="0" w:line="240" w:lineRule="auto"/>
              <w:rPr>
                <w:rFonts w:ascii="Times New Roman" w:eastAsia="Times New Roman" w:hAnsi="Times New Roman" w:cs="Times New Roman"/>
                <w:b/>
                <w:bCs/>
                <w:color w:val="000000"/>
                <w:sz w:val="24"/>
                <w:szCs w:val="24"/>
                <w:lang w:eastAsia="tr-TR"/>
              </w:rPr>
            </w:pPr>
            <w:r w:rsidRPr="00430469">
              <w:rPr>
                <w:rFonts w:ascii="Times New Roman" w:eastAsia="Times New Roman" w:hAnsi="Times New Roman" w:cs="Times New Roman"/>
                <w:b/>
                <w:bCs/>
                <w:color w:val="000000"/>
                <w:sz w:val="24"/>
                <w:szCs w:val="24"/>
                <w:lang w:eastAsia="tr-TR"/>
              </w:rPr>
              <w:lastRenderedPageBreak/>
              <w:t>Ara Rapor</w:t>
            </w:r>
          </w:p>
        </w:tc>
        <w:tc>
          <w:tcPr>
            <w:tcW w:w="4156" w:type="pct"/>
            <w:tcBorders>
              <w:top w:val="nil"/>
              <w:left w:val="nil"/>
              <w:bottom w:val="single" w:sz="4" w:space="0" w:color="auto"/>
              <w:right w:val="single" w:sz="4" w:space="0" w:color="auto"/>
            </w:tcBorders>
            <w:shd w:val="clear" w:color="auto" w:fill="auto"/>
            <w:vAlign w:val="center"/>
            <w:hideMark/>
          </w:tcPr>
          <w:p w:rsidR="00430469"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6 aydan uzun projelerde her 6 ayda bir ara rapor sunulur. Olumlu değerlendirme olmadan harcamalar devam edemez.</w:t>
            </w:r>
          </w:p>
          <w:p w:rsidR="00316790" w:rsidRPr="00774DDA" w:rsidRDefault="00316790" w:rsidP="00316790">
            <w:pPr>
              <w:pStyle w:val="ListeParagraf"/>
              <w:spacing w:after="0" w:line="240" w:lineRule="auto"/>
              <w:rPr>
                <w:rFonts w:eastAsia="Times New Roman" w:cstheme="minorHAnsi"/>
                <w:color w:val="000000"/>
                <w:lang w:eastAsia="tr-TR"/>
              </w:rPr>
            </w:pPr>
          </w:p>
        </w:tc>
      </w:tr>
      <w:tr w:rsidR="00430469" w:rsidRPr="00430469" w:rsidTr="00774DDA">
        <w:trPr>
          <w:trHeight w:val="630"/>
        </w:trPr>
        <w:tc>
          <w:tcPr>
            <w:tcW w:w="844" w:type="pct"/>
            <w:tcBorders>
              <w:top w:val="nil"/>
              <w:left w:val="single" w:sz="4" w:space="0" w:color="auto"/>
              <w:bottom w:val="single" w:sz="4" w:space="0" w:color="auto"/>
              <w:right w:val="single" w:sz="4" w:space="0" w:color="auto"/>
            </w:tcBorders>
            <w:shd w:val="clear" w:color="auto" w:fill="auto"/>
            <w:vAlign w:val="center"/>
            <w:hideMark/>
          </w:tcPr>
          <w:p w:rsidR="00430469" w:rsidRPr="00430469" w:rsidRDefault="00430469" w:rsidP="00430469">
            <w:pPr>
              <w:spacing w:after="0" w:line="240" w:lineRule="auto"/>
              <w:rPr>
                <w:rFonts w:ascii="Times New Roman" w:eastAsia="Times New Roman" w:hAnsi="Times New Roman" w:cs="Times New Roman"/>
                <w:b/>
                <w:bCs/>
                <w:color w:val="000000"/>
                <w:sz w:val="24"/>
                <w:szCs w:val="24"/>
                <w:lang w:eastAsia="tr-TR"/>
              </w:rPr>
            </w:pPr>
            <w:r w:rsidRPr="00430469">
              <w:rPr>
                <w:rFonts w:ascii="Times New Roman" w:eastAsia="Times New Roman" w:hAnsi="Times New Roman" w:cs="Times New Roman"/>
                <w:b/>
                <w:bCs/>
                <w:color w:val="000000"/>
                <w:sz w:val="24"/>
                <w:szCs w:val="24"/>
                <w:lang w:eastAsia="tr-TR"/>
              </w:rPr>
              <w:t>Sonuç Raporu</w:t>
            </w:r>
          </w:p>
        </w:tc>
        <w:tc>
          <w:tcPr>
            <w:tcW w:w="4156" w:type="pct"/>
            <w:tcBorders>
              <w:top w:val="nil"/>
              <w:left w:val="nil"/>
              <w:bottom w:val="single" w:sz="4" w:space="0" w:color="auto"/>
              <w:right w:val="single" w:sz="4" w:space="0" w:color="auto"/>
            </w:tcBorders>
            <w:shd w:val="clear" w:color="auto" w:fill="auto"/>
            <w:vAlign w:val="center"/>
            <w:hideMark/>
          </w:tcPr>
          <w:p w:rsidR="00430469" w:rsidRPr="00774DDA"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Proje bitimini izleyen 2 ay içinde sunulur. Süresinde sunulmaması yaptırıma tabidir.</w:t>
            </w:r>
          </w:p>
          <w:p w:rsidR="008F630A" w:rsidRPr="00774DDA" w:rsidRDefault="008F630A"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Proje yürütücülerinin önceki dönemlerde destek almaya hak kazanmış projelerin sonuç raporlarının iletilmemesi ya da iletilmeme gerekçesinin üst yazı ile TTO Müdürlüğü’ne iletilmemesi durumunda proje başvuruları işleme alınmaz.</w:t>
            </w:r>
          </w:p>
          <w:p w:rsidR="008F630A" w:rsidRDefault="008F630A"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BAP projelerinden sonra proje yürütücülerinden bilimsel yayın veya TÜBİTAK, İSTKA gibi ulusal düzeyde bir proje yazması beklenir.</w:t>
            </w:r>
          </w:p>
          <w:p w:rsidR="00316790" w:rsidRPr="00774DDA" w:rsidRDefault="00316790" w:rsidP="00316790">
            <w:pPr>
              <w:pStyle w:val="ListeParagraf"/>
              <w:spacing w:after="0" w:line="240" w:lineRule="auto"/>
              <w:rPr>
                <w:rFonts w:eastAsia="Times New Roman" w:cstheme="minorHAnsi"/>
                <w:color w:val="000000"/>
                <w:lang w:eastAsia="tr-TR"/>
              </w:rPr>
            </w:pPr>
          </w:p>
        </w:tc>
      </w:tr>
      <w:tr w:rsidR="00430469" w:rsidRPr="00430469" w:rsidTr="00774DDA">
        <w:trPr>
          <w:trHeight w:val="945"/>
        </w:trPr>
        <w:tc>
          <w:tcPr>
            <w:tcW w:w="844" w:type="pct"/>
            <w:tcBorders>
              <w:top w:val="nil"/>
              <w:left w:val="single" w:sz="4" w:space="0" w:color="auto"/>
              <w:bottom w:val="single" w:sz="4" w:space="0" w:color="auto"/>
              <w:right w:val="single" w:sz="4" w:space="0" w:color="auto"/>
            </w:tcBorders>
            <w:shd w:val="clear" w:color="auto" w:fill="auto"/>
            <w:vAlign w:val="center"/>
            <w:hideMark/>
          </w:tcPr>
          <w:p w:rsidR="00430469" w:rsidRPr="00430469" w:rsidRDefault="00430469" w:rsidP="008F630A">
            <w:pPr>
              <w:spacing w:after="0" w:line="240" w:lineRule="auto"/>
              <w:rPr>
                <w:rFonts w:ascii="Times New Roman" w:eastAsia="Times New Roman" w:hAnsi="Times New Roman" w:cs="Times New Roman"/>
                <w:b/>
                <w:bCs/>
                <w:color w:val="000000"/>
                <w:sz w:val="24"/>
                <w:szCs w:val="24"/>
                <w:lang w:eastAsia="tr-TR"/>
              </w:rPr>
            </w:pPr>
            <w:r w:rsidRPr="00430469">
              <w:rPr>
                <w:rFonts w:ascii="Times New Roman" w:eastAsia="Times New Roman" w:hAnsi="Times New Roman" w:cs="Times New Roman"/>
                <w:b/>
                <w:bCs/>
                <w:color w:val="000000"/>
                <w:sz w:val="24"/>
                <w:szCs w:val="24"/>
                <w:lang w:eastAsia="tr-TR"/>
              </w:rPr>
              <w:t xml:space="preserve">Yayın </w:t>
            </w:r>
            <w:r w:rsidR="008F630A">
              <w:rPr>
                <w:rFonts w:ascii="Times New Roman" w:eastAsia="Times New Roman" w:hAnsi="Times New Roman" w:cs="Times New Roman"/>
                <w:b/>
                <w:bCs/>
                <w:color w:val="000000"/>
                <w:sz w:val="24"/>
                <w:szCs w:val="24"/>
                <w:lang w:eastAsia="tr-TR"/>
              </w:rPr>
              <w:t>Hususu</w:t>
            </w:r>
          </w:p>
        </w:tc>
        <w:tc>
          <w:tcPr>
            <w:tcW w:w="4156" w:type="pct"/>
            <w:tcBorders>
              <w:top w:val="nil"/>
              <w:left w:val="nil"/>
              <w:bottom w:val="single" w:sz="4" w:space="0" w:color="auto"/>
              <w:right w:val="single" w:sz="4" w:space="0" w:color="auto"/>
            </w:tcBorders>
            <w:shd w:val="clear" w:color="auto" w:fill="auto"/>
            <w:vAlign w:val="center"/>
            <w:hideMark/>
          </w:tcPr>
          <w:p w:rsidR="008F630A" w:rsidRPr="00774DDA" w:rsidRDefault="008F630A" w:rsidP="008F630A">
            <w:pPr>
              <w:pStyle w:val="ListeParagraf"/>
              <w:numPr>
                <w:ilvl w:val="0"/>
                <w:numId w:val="3"/>
              </w:numPr>
              <w:spacing w:after="0" w:line="240" w:lineRule="auto"/>
              <w:rPr>
                <w:rFonts w:eastAsia="Times New Roman" w:cstheme="minorHAnsi"/>
                <w:color w:val="000000"/>
                <w:lang w:eastAsia="tr-TR"/>
              </w:rPr>
            </w:pPr>
            <w:r w:rsidRPr="00774DDA">
              <w:rPr>
                <w:rFonts w:cstheme="minorHAnsi"/>
                <w:color w:val="2D3138"/>
              </w:rPr>
              <w:t xml:space="preserve">Araştırmacı/Proje yürütücüsü BAP projesi bitiminden sonra iki yıl içerisinde projeden ulusal ve/veya uluslararası bir bilimsel makale veya kitap içerisinde bölüm niteliğinde yayın üreterek TTO Koordinatörlüğü’ne bildirmekle mükelleftir. </w:t>
            </w:r>
          </w:p>
          <w:p w:rsidR="008F630A" w:rsidRPr="00774DDA" w:rsidRDefault="008F630A" w:rsidP="008F630A">
            <w:pPr>
              <w:pStyle w:val="ListeParagraf"/>
              <w:numPr>
                <w:ilvl w:val="0"/>
                <w:numId w:val="3"/>
              </w:numPr>
              <w:spacing w:after="0" w:line="240" w:lineRule="auto"/>
              <w:rPr>
                <w:rFonts w:eastAsia="Times New Roman" w:cstheme="minorHAnsi"/>
                <w:color w:val="000000"/>
                <w:lang w:eastAsia="tr-TR"/>
              </w:rPr>
            </w:pPr>
            <w:r w:rsidRPr="00774DDA">
              <w:rPr>
                <w:rFonts w:cstheme="minorHAnsi"/>
                <w:color w:val="2D3138"/>
              </w:rPr>
              <w:t xml:space="preserve">TTO Koordinatörlüğüne BAP proje numarası verilmiş yayınların bildirilmemesi halinde, yayın yapılana dek yürütücü proje başvurusu yapamaz. </w:t>
            </w:r>
          </w:p>
          <w:p w:rsidR="00430469" w:rsidRPr="00774DDA"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Proje çıktılarında “Üniversite tarafından desteklenmiştir (Proje No: …)” ibaresi yer almalıdır.</w:t>
            </w:r>
          </w:p>
          <w:p w:rsidR="00430469"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A tipi projelerde proje bitiminden itibaren 2 yıl içinde yayın yapılması zorunludur.</w:t>
            </w:r>
          </w:p>
          <w:p w:rsidR="00316790" w:rsidRPr="00774DDA" w:rsidRDefault="00316790" w:rsidP="00316790">
            <w:pPr>
              <w:pStyle w:val="ListeParagraf"/>
              <w:spacing w:after="0" w:line="240" w:lineRule="auto"/>
              <w:rPr>
                <w:rFonts w:eastAsia="Times New Roman" w:cstheme="minorHAnsi"/>
                <w:color w:val="000000"/>
                <w:lang w:eastAsia="tr-TR"/>
              </w:rPr>
            </w:pPr>
          </w:p>
        </w:tc>
      </w:tr>
      <w:tr w:rsidR="00430469" w:rsidRPr="00430469" w:rsidTr="00774DDA">
        <w:trPr>
          <w:trHeight w:val="945"/>
        </w:trPr>
        <w:tc>
          <w:tcPr>
            <w:tcW w:w="844" w:type="pct"/>
            <w:tcBorders>
              <w:top w:val="nil"/>
              <w:left w:val="single" w:sz="4" w:space="0" w:color="auto"/>
              <w:bottom w:val="single" w:sz="4" w:space="0" w:color="auto"/>
              <w:right w:val="single" w:sz="4" w:space="0" w:color="auto"/>
            </w:tcBorders>
            <w:shd w:val="clear" w:color="auto" w:fill="auto"/>
            <w:vAlign w:val="center"/>
            <w:hideMark/>
          </w:tcPr>
          <w:p w:rsidR="00430469" w:rsidRPr="00430469" w:rsidRDefault="00430469" w:rsidP="00430469">
            <w:pPr>
              <w:spacing w:after="0" w:line="240" w:lineRule="auto"/>
              <w:rPr>
                <w:rFonts w:ascii="Times New Roman" w:eastAsia="Times New Roman" w:hAnsi="Times New Roman" w:cs="Times New Roman"/>
                <w:b/>
                <w:bCs/>
                <w:color w:val="000000"/>
                <w:sz w:val="24"/>
                <w:szCs w:val="24"/>
                <w:lang w:eastAsia="tr-TR"/>
              </w:rPr>
            </w:pPr>
            <w:r w:rsidRPr="00430469">
              <w:rPr>
                <w:rFonts w:ascii="Times New Roman" w:eastAsia="Times New Roman" w:hAnsi="Times New Roman" w:cs="Times New Roman"/>
                <w:b/>
                <w:bCs/>
                <w:color w:val="000000"/>
                <w:sz w:val="24"/>
                <w:szCs w:val="24"/>
                <w:lang w:eastAsia="tr-TR"/>
              </w:rPr>
              <w:t>Fikri Mülkiyet</w:t>
            </w:r>
          </w:p>
        </w:tc>
        <w:tc>
          <w:tcPr>
            <w:tcW w:w="4156" w:type="pct"/>
            <w:tcBorders>
              <w:top w:val="nil"/>
              <w:left w:val="nil"/>
              <w:bottom w:val="single" w:sz="4" w:space="0" w:color="auto"/>
              <w:right w:val="single" w:sz="4" w:space="0" w:color="auto"/>
            </w:tcBorders>
            <w:shd w:val="clear" w:color="auto" w:fill="auto"/>
            <w:vAlign w:val="center"/>
            <w:hideMark/>
          </w:tcPr>
          <w:p w:rsidR="00316790" w:rsidRPr="00316790" w:rsidRDefault="00316790" w:rsidP="00316790">
            <w:pPr>
              <w:pStyle w:val="ListeParagraf"/>
              <w:numPr>
                <w:ilvl w:val="0"/>
                <w:numId w:val="3"/>
              </w:numPr>
              <w:spacing w:after="0" w:line="240" w:lineRule="auto"/>
              <w:rPr>
                <w:rFonts w:cstheme="minorHAnsi"/>
                <w:color w:val="2D3138"/>
              </w:rPr>
            </w:pPr>
            <w:r w:rsidRPr="00316790">
              <w:rPr>
                <w:rFonts w:cstheme="minorHAnsi"/>
                <w:color w:val="2D3138"/>
              </w:rPr>
              <w:t>Bilimsel araştırma projeleri birimi tarafından desteklenen projelerden elde edilen bilimsel sonuçların telif hakkı Üniversiteye aittir. Bilimsel yayın, kitap ve benzeri eserlerin telif hakları Üniversite yönetim kurulu kararı ile kısmen veya tamamen eser sahiplerine devredilebilir.</w:t>
            </w:r>
          </w:p>
          <w:p w:rsidR="00316790" w:rsidRPr="00316790" w:rsidRDefault="00316790" w:rsidP="00316790">
            <w:pPr>
              <w:pStyle w:val="ListeParagraf"/>
              <w:numPr>
                <w:ilvl w:val="0"/>
                <w:numId w:val="3"/>
              </w:numPr>
              <w:spacing w:after="0" w:line="240" w:lineRule="auto"/>
              <w:rPr>
                <w:rFonts w:eastAsia="Times New Roman" w:cstheme="minorHAnsi"/>
                <w:color w:val="000000"/>
                <w:lang w:eastAsia="tr-TR"/>
              </w:rPr>
            </w:pPr>
            <w:r w:rsidRPr="00316790">
              <w:rPr>
                <w:rFonts w:cstheme="minorHAnsi"/>
                <w:color w:val="2D3138"/>
              </w:rPr>
              <w:t>Gelir getirici, patent, buluş veya ürün ortaya çıkması durumunda ortaya çıkacak gelirin dağılımı Üniversite yönetim kurulu tarafından belirlenen ilkelere uygun olarak gerçekleştirilir. Konuyla ilgili mevzuatta hak sahiplerine ödenmesi öngörülen oranlar hakkında bir düzenleme bulunması halinde ise ilgili mevzuat hükümleri uygulanır.</w:t>
            </w:r>
          </w:p>
          <w:p w:rsidR="00316790" w:rsidRPr="00774DDA" w:rsidRDefault="00316790" w:rsidP="00316790">
            <w:pPr>
              <w:pStyle w:val="ListeParagraf"/>
              <w:spacing w:after="0" w:line="240" w:lineRule="auto"/>
              <w:rPr>
                <w:rFonts w:eastAsia="Times New Roman" w:cstheme="minorHAnsi"/>
                <w:color w:val="000000"/>
                <w:lang w:eastAsia="tr-TR"/>
              </w:rPr>
            </w:pPr>
          </w:p>
        </w:tc>
      </w:tr>
      <w:tr w:rsidR="00430469" w:rsidRPr="00430469" w:rsidTr="00774DDA">
        <w:trPr>
          <w:trHeight w:val="945"/>
        </w:trPr>
        <w:tc>
          <w:tcPr>
            <w:tcW w:w="844" w:type="pct"/>
            <w:tcBorders>
              <w:top w:val="nil"/>
              <w:left w:val="single" w:sz="4" w:space="0" w:color="auto"/>
              <w:bottom w:val="single" w:sz="4" w:space="0" w:color="auto"/>
              <w:right w:val="single" w:sz="4" w:space="0" w:color="auto"/>
            </w:tcBorders>
            <w:shd w:val="clear" w:color="auto" w:fill="auto"/>
            <w:vAlign w:val="center"/>
            <w:hideMark/>
          </w:tcPr>
          <w:p w:rsidR="00430469" w:rsidRPr="00430469" w:rsidRDefault="00430469" w:rsidP="00430469">
            <w:pPr>
              <w:spacing w:after="0" w:line="240" w:lineRule="auto"/>
              <w:rPr>
                <w:rFonts w:ascii="Times New Roman" w:eastAsia="Times New Roman" w:hAnsi="Times New Roman" w:cs="Times New Roman"/>
                <w:b/>
                <w:bCs/>
                <w:color w:val="000000"/>
                <w:sz w:val="24"/>
                <w:szCs w:val="24"/>
                <w:lang w:eastAsia="tr-TR"/>
              </w:rPr>
            </w:pPr>
            <w:r w:rsidRPr="00430469">
              <w:rPr>
                <w:rFonts w:ascii="Times New Roman" w:eastAsia="Times New Roman" w:hAnsi="Times New Roman" w:cs="Times New Roman"/>
                <w:b/>
                <w:bCs/>
                <w:color w:val="000000"/>
                <w:sz w:val="24"/>
                <w:szCs w:val="24"/>
                <w:lang w:eastAsia="tr-TR"/>
              </w:rPr>
              <w:t>İptal ve Yaptırımlar</w:t>
            </w:r>
          </w:p>
        </w:tc>
        <w:tc>
          <w:tcPr>
            <w:tcW w:w="4156" w:type="pct"/>
            <w:tcBorders>
              <w:top w:val="nil"/>
              <w:left w:val="nil"/>
              <w:bottom w:val="single" w:sz="4" w:space="0" w:color="auto"/>
              <w:right w:val="single" w:sz="4" w:space="0" w:color="auto"/>
            </w:tcBorders>
            <w:shd w:val="clear" w:color="auto" w:fill="auto"/>
            <w:vAlign w:val="center"/>
            <w:hideMark/>
          </w:tcPr>
          <w:p w:rsidR="00430469" w:rsidRDefault="00430469" w:rsidP="008F630A">
            <w:pPr>
              <w:pStyle w:val="ListeParagraf"/>
              <w:numPr>
                <w:ilvl w:val="0"/>
                <w:numId w:val="3"/>
              </w:numPr>
              <w:spacing w:after="0" w:line="240" w:lineRule="auto"/>
              <w:rPr>
                <w:rFonts w:eastAsia="Times New Roman" w:cstheme="minorHAnsi"/>
                <w:color w:val="000000"/>
                <w:lang w:eastAsia="tr-TR"/>
              </w:rPr>
            </w:pPr>
            <w:r w:rsidRPr="00774DDA">
              <w:rPr>
                <w:rFonts w:eastAsia="Times New Roman" w:cstheme="minorHAnsi"/>
                <w:color w:val="000000"/>
                <w:lang w:eastAsia="tr-TR"/>
              </w:rPr>
              <w:t>Proje amacına uygun yürütülmezse, etik ihlal veya mali usulsüzlük tespit edilirse proje iptal edilir. Harcamalar geri tahsil edilebilir. Yürütücü 3 yıl destek alamaz.</w:t>
            </w:r>
          </w:p>
          <w:p w:rsidR="00316790" w:rsidRPr="00774DDA" w:rsidRDefault="00316790" w:rsidP="00316790">
            <w:pPr>
              <w:pStyle w:val="ListeParagraf"/>
              <w:spacing w:after="0" w:line="240" w:lineRule="auto"/>
              <w:rPr>
                <w:rFonts w:eastAsia="Times New Roman" w:cstheme="minorHAnsi"/>
                <w:color w:val="000000"/>
                <w:lang w:eastAsia="tr-TR"/>
              </w:rPr>
            </w:pPr>
          </w:p>
        </w:tc>
      </w:tr>
    </w:tbl>
    <w:p w:rsidR="000443E8" w:rsidRDefault="004F2A64" w:rsidP="00235B3F"/>
    <w:p w:rsidR="000808B0" w:rsidRDefault="000808B0" w:rsidP="00235B3F"/>
    <w:p w:rsidR="000808B0" w:rsidRDefault="000808B0" w:rsidP="00235B3F"/>
    <w:p w:rsidR="000808B0" w:rsidRDefault="000808B0" w:rsidP="00235B3F"/>
    <w:p w:rsidR="005B3F42" w:rsidRDefault="005B3F42" w:rsidP="000808B0"/>
    <w:p w:rsidR="000808B0" w:rsidRPr="005B3F42" w:rsidRDefault="000808B0" w:rsidP="000808B0">
      <w:pPr>
        <w:rPr>
          <w:b/>
          <w:bCs/>
          <w:u w:val="single"/>
        </w:rPr>
      </w:pPr>
      <w:r w:rsidRPr="005B3F42">
        <w:rPr>
          <w:b/>
          <w:bCs/>
          <w:u w:val="single"/>
        </w:rPr>
        <w:lastRenderedPageBreak/>
        <w:t>Seyahat harcamaları hususunda</w:t>
      </w:r>
      <w:r w:rsidR="005B3F42">
        <w:rPr>
          <w:b/>
          <w:bCs/>
          <w:u w:val="single"/>
        </w:rPr>
        <w:t>:</w:t>
      </w:r>
    </w:p>
    <w:p w:rsidR="000808B0" w:rsidRPr="00B300EC" w:rsidRDefault="000808B0" w:rsidP="000808B0">
      <w:pPr>
        <w:pStyle w:val="ListeParagraf"/>
        <w:numPr>
          <w:ilvl w:val="0"/>
          <w:numId w:val="3"/>
        </w:numPr>
        <w:spacing w:line="240" w:lineRule="auto"/>
        <w:rPr>
          <w:color w:val="C00000"/>
        </w:rPr>
      </w:pPr>
      <w:r w:rsidRPr="00B300EC">
        <w:rPr>
          <w:color w:val="C00000"/>
        </w:rPr>
        <w:t>Seyahat harcamaları, “</w:t>
      </w:r>
      <w:hyperlink r:id="rId9" w:history="1">
        <w:r w:rsidRPr="00B300EC">
          <w:rPr>
            <w:rStyle w:val="Kpr"/>
          </w:rPr>
          <w:t>T.C. İstanbul Sabahattin Zaim Üniversitesi Akademik ve İdari Personelin Yurt İçi Ve Yurt Dışı İdari Görev Seyahat Yönergesi</w:t>
        </w:r>
      </w:hyperlink>
      <w:r w:rsidR="00A82645">
        <w:rPr>
          <w:color w:val="C00000"/>
        </w:rPr>
        <w:t xml:space="preserve"> (Tablo-1)</w:t>
      </w:r>
      <w:r w:rsidRPr="00B300EC">
        <w:rPr>
          <w:color w:val="C00000"/>
        </w:rPr>
        <w:t xml:space="preserve">” hükümlerine göre ve geçici görev yolluğu hesaplamalarında </w:t>
      </w:r>
      <w:hyperlink r:id="rId10" w:history="1">
        <w:r w:rsidRPr="00B300EC">
          <w:rPr>
            <w:rStyle w:val="Kpr"/>
          </w:rPr>
          <w:t>6245 Sayılı Harcırah Kanunu</w:t>
        </w:r>
      </w:hyperlink>
      <w:r w:rsidRPr="00B300EC">
        <w:rPr>
          <w:color w:val="C00000"/>
        </w:rPr>
        <w:t>’na</w:t>
      </w:r>
      <w:r w:rsidR="00A82645">
        <w:rPr>
          <w:color w:val="C00000"/>
        </w:rPr>
        <w:t xml:space="preserve"> (Tablo-2)</w:t>
      </w:r>
      <w:r w:rsidRPr="00B300EC">
        <w:rPr>
          <w:color w:val="C00000"/>
        </w:rPr>
        <w:t xml:space="preserve"> göre işlem yapılır. </w:t>
      </w:r>
    </w:p>
    <w:p w:rsidR="000808B0" w:rsidRPr="00B300EC" w:rsidRDefault="000808B0" w:rsidP="000808B0">
      <w:pPr>
        <w:pStyle w:val="ListeParagraf"/>
        <w:numPr>
          <w:ilvl w:val="0"/>
          <w:numId w:val="3"/>
        </w:numPr>
        <w:spacing w:line="240" w:lineRule="auto"/>
        <w:rPr>
          <w:color w:val="C00000"/>
        </w:rPr>
      </w:pPr>
      <w:r w:rsidRPr="00B300EC">
        <w:rPr>
          <w:color w:val="C00000"/>
        </w:rPr>
        <w:t xml:space="preserve">Proje başvuru aşamasında </w:t>
      </w:r>
      <w:r>
        <w:rPr>
          <w:color w:val="C00000"/>
        </w:rPr>
        <w:t xml:space="preserve">seyahat harcamaları ile </w:t>
      </w:r>
      <w:r w:rsidRPr="00B300EC">
        <w:rPr>
          <w:color w:val="C00000"/>
          <w:u w:val="single"/>
        </w:rPr>
        <w:t>ilgili üst limitler aşılmamalıdır.</w:t>
      </w:r>
    </w:p>
    <w:p w:rsidR="000808B0" w:rsidRPr="00316790" w:rsidRDefault="000808B0" w:rsidP="000808B0">
      <w:pPr>
        <w:pStyle w:val="ListeParagraf"/>
        <w:numPr>
          <w:ilvl w:val="0"/>
          <w:numId w:val="3"/>
        </w:numPr>
        <w:spacing w:after="0" w:line="240" w:lineRule="auto"/>
        <w:rPr>
          <w:rFonts w:eastAsia="Times New Roman" w:cstheme="minorHAnsi"/>
          <w:color w:val="C00000"/>
          <w:lang w:eastAsia="tr-TR"/>
        </w:rPr>
      </w:pPr>
      <w:r w:rsidRPr="00316790">
        <w:rPr>
          <w:color w:val="C00000"/>
        </w:rPr>
        <w:t>Projeler kapsamında kurs ve eğitim giderleri karşılanmaz.</w:t>
      </w:r>
    </w:p>
    <w:p w:rsidR="000808B0" w:rsidRDefault="000808B0" w:rsidP="000808B0"/>
    <w:p w:rsidR="000808B0" w:rsidRDefault="000808B0" w:rsidP="000808B0">
      <w:r w:rsidRPr="00A82645">
        <w:rPr>
          <w:b/>
          <w:bCs/>
        </w:rPr>
        <w:t>Tablo-1</w:t>
      </w:r>
      <w:r>
        <w:t xml:space="preserve"> (</w:t>
      </w:r>
      <w:hyperlink r:id="rId11" w:history="1">
        <w:r w:rsidRPr="00B300EC">
          <w:rPr>
            <w:rStyle w:val="Kpr"/>
          </w:rPr>
          <w:t>T.C. İstanbul Sabahattin Zaim Üniversitesi Akademik ve İdari Personelin Yurt İçi Ve Yurt Dışı İdari Görev Seyahat Yönergesi</w:t>
        </w:r>
      </w:hyperlink>
      <w:r w:rsidRPr="00A82645">
        <w:t xml:space="preserve">): </w:t>
      </w:r>
    </w:p>
    <w:p w:rsidR="00A82645" w:rsidRDefault="00A82645" w:rsidP="000808B0"/>
    <w:p w:rsidR="00A82645" w:rsidRDefault="00A82645" w:rsidP="000808B0"/>
    <w:p w:rsidR="000808B0" w:rsidRDefault="000808B0" w:rsidP="000808B0">
      <w:r w:rsidRPr="000808B0">
        <w:drawing>
          <wp:inline distT="0" distB="0" distL="0" distR="0" wp14:anchorId="2C1BD9F4" wp14:editId="79A5C2A3">
            <wp:extent cx="5760720" cy="3896139"/>
            <wp:effectExtent l="0" t="0" r="0" b="9525"/>
            <wp:docPr id="2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pic:cNvPicPr>
                      <a:picLocks noChangeAspect="1"/>
                    </pic:cNvPicPr>
                  </pic:nvPicPr>
                  <pic:blipFill>
                    <a:blip r:embed="rId12"/>
                    <a:stretch>
                      <a:fillRect/>
                    </a:stretch>
                  </pic:blipFill>
                  <pic:spPr>
                    <a:xfrm>
                      <a:off x="0" y="0"/>
                      <a:ext cx="5763706" cy="3898158"/>
                    </a:xfrm>
                    <a:prstGeom prst="rect">
                      <a:avLst/>
                    </a:prstGeom>
                  </pic:spPr>
                </pic:pic>
              </a:graphicData>
            </a:graphic>
          </wp:inline>
        </w:drawing>
      </w:r>
    </w:p>
    <w:p w:rsidR="00A82645" w:rsidRDefault="00A82645" w:rsidP="000808B0"/>
    <w:p w:rsidR="00A82645" w:rsidRDefault="00A82645" w:rsidP="000808B0"/>
    <w:p w:rsidR="00A82645" w:rsidRDefault="00A82645" w:rsidP="000808B0"/>
    <w:p w:rsidR="005B3F42" w:rsidRDefault="005B3F42" w:rsidP="00A82645"/>
    <w:p w:rsidR="00A82645" w:rsidRDefault="00A82645" w:rsidP="00A82645">
      <w:bookmarkStart w:id="0" w:name="_GoBack"/>
      <w:bookmarkEnd w:id="0"/>
      <w:r w:rsidRPr="00A82645">
        <w:rPr>
          <w:b/>
          <w:bCs/>
        </w:rPr>
        <w:lastRenderedPageBreak/>
        <w:t>Tablo-</w:t>
      </w:r>
      <w:r>
        <w:rPr>
          <w:b/>
          <w:bCs/>
        </w:rPr>
        <w:t xml:space="preserve">2 </w:t>
      </w:r>
      <w:r w:rsidRPr="00A82645">
        <w:t>(</w:t>
      </w:r>
      <w:hyperlink r:id="rId13" w:history="1">
        <w:r w:rsidRPr="00B300EC">
          <w:rPr>
            <w:rStyle w:val="Kpr"/>
          </w:rPr>
          <w:t>6245 Sayılı Harcırah Kanunu</w:t>
        </w:r>
      </w:hyperlink>
      <w:r w:rsidRPr="00A82645">
        <w:t>)</w:t>
      </w:r>
      <w:r w:rsidRPr="00A82645">
        <w:rPr>
          <w:b/>
          <w:bCs/>
        </w:rPr>
        <w:t>:</w:t>
      </w:r>
    </w:p>
    <w:p w:rsidR="000808B0" w:rsidRPr="00A82645" w:rsidRDefault="00A82645" w:rsidP="00A82645">
      <w:r w:rsidRPr="00A82645">
        <mc:AlternateContent>
          <mc:Choice Requires="wps">
            <w:drawing>
              <wp:anchor distT="0" distB="0" distL="114300" distR="114300" simplePos="0" relativeHeight="251659264" behindDoc="0" locked="0" layoutInCell="1" allowOverlap="1" wp14:anchorId="1848B636" wp14:editId="1109F155">
                <wp:simplePos x="0" y="0"/>
                <wp:positionH relativeFrom="column">
                  <wp:posOffset>2470726</wp:posOffset>
                </wp:positionH>
                <wp:positionV relativeFrom="paragraph">
                  <wp:posOffset>294389</wp:posOffset>
                </wp:positionV>
                <wp:extent cx="1063256" cy="7038753"/>
                <wp:effectExtent l="0" t="0" r="22860" b="10160"/>
                <wp:wrapNone/>
                <wp:docPr id="13" name="Dikdörtgen 12"/>
                <wp:cNvGraphicFramePr/>
                <a:graphic xmlns:a="http://schemas.openxmlformats.org/drawingml/2006/main">
                  <a:graphicData uri="http://schemas.microsoft.com/office/word/2010/wordprocessingShape">
                    <wps:wsp>
                      <wps:cNvSpPr/>
                      <wps:spPr>
                        <a:xfrm>
                          <a:off x="0" y="0"/>
                          <a:ext cx="1063256" cy="7038753"/>
                        </a:xfrm>
                        <a:prstGeom prst="rect">
                          <a:avLst/>
                        </a:prstGeom>
                        <a:noFill/>
                      </wps:spPr>
                      <wps:style>
                        <a:lnRef idx="2">
                          <a:schemeClr val="accent2"/>
                        </a:lnRef>
                        <a:fillRef idx="1">
                          <a:schemeClr val="lt1"/>
                        </a:fillRef>
                        <a:effectRef idx="0">
                          <a:schemeClr val="accent2"/>
                        </a:effectRef>
                        <a:fontRef idx="minor">
                          <a:schemeClr val="dk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5B07D59D" id="Dikdörtgen 12" o:spid="_x0000_s1026" style="position:absolute;margin-left:194.55pt;margin-top:23.2pt;width:83.7pt;height:55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" filled="f" strokecolor="#ed7d31 [3205]" strokeweight="1pt"/>
            </w:pict>
          </mc:Fallback>
        </mc:AlternateContent>
      </w:r>
      <w:r w:rsidR="000808B0" w:rsidRPr="000808B0">
        <w:drawing>
          <wp:inline distT="0" distB="0" distL="0" distR="0" wp14:anchorId="555E597D" wp14:editId="52B167A8">
            <wp:extent cx="6251945" cy="7206350"/>
            <wp:effectExtent l="0" t="0" r="0"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275827" cy="7233878"/>
                    </a:xfrm>
                    <a:prstGeom prst="rect">
                      <a:avLst/>
                    </a:prstGeom>
                  </pic:spPr>
                </pic:pic>
              </a:graphicData>
            </a:graphic>
          </wp:inline>
        </w:drawing>
      </w:r>
    </w:p>
    <w:sectPr w:rsidR="000808B0" w:rsidRPr="00A82645">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2A64" w:rsidRDefault="004F2A64" w:rsidP="00316790">
      <w:pPr>
        <w:spacing w:after="0" w:line="240" w:lineRule="auto"/>
      </w:pPr>
      <w:r>
        <w:separator/>
      </w:r>
    </w:p>
  </w:endnote>
  <w:endnote w:type="continuationSeparator" w:id="0">
    <w:p w:rsidR="004F2A64" w:rsidRDefault="004F2A64" w:rsidP="00316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5734857"/>
      <w:docPartObj>
        <w:docPartGallery w:val="Page Numbers (Bottom of Page)"/>
        <w:docPartUnique/>
      </w:docPartObj>
    </w:sdtPr>
    <w:sdtContent>
      <w:p w:rsidR="00A82645" w:rsidRDefault="00A82645">
        <w:pPr>
          <w:pStyle w:val="AltBilgi"/>
          <w:jc w:val="right"/>
        </w:pPr>
        <w:r>
          <w:fldChar w:fldCharType="begin"/>
        </w:r>
        <w:r>
          <w:instrText>PAGE   \* MERGEFORMAT</w:instrText>
        </w:r>
        <w:r>
          <w:fldChar w:fldCharType="separate"/>
        </w:r>
        <w:r w:rsidR="005B3F42">
          <w:rPr>
            <w:noProof/>
          </w:rPr>
          <w:t>4</w:t>
        </w:r>
        <w:r>
          <w:fldChar w:fldCharType="end"/>
        </w:r>
        <w:r>
          <w:t>/5</w:t>
        </w:r>
      </w:p>
    </w:sdtContent>
  </w:sdt>
  <w:p w:rsidR="00316790" w:rsidRDefault="00A82645">
    <w:pPr>
      <w:pStyle w:val="AltBilgi"/>
    </w:pPr>
    <w:r>
      <w:rPr>
        <w:noProof/>
        <w:lang w:eastAsia="tr-TR"/>
      </w:rPr>
      <w:drawing>
        <wp:inline distT="0" distB="0" distL="0" distR="0" wp14:anchorId="33385031" wp14:editId="12692E89">
          <wp:extent cx="5648325" cy="981075"/>
          <wp:effectExtent l="0" t="0" r="9525" b="9525"/>
          <wp:docPr id="1" name="Resim 1" descr="cid:image009.png@01D9A06C.3FDA6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58" descr="cid:image009.png@01D9A06C.3FDA66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648325" cy="9810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2A64" w:rsidRDefault="004F2A64" w:rsidP="00316790">
      <w:pPr>
        <w:spacing w:after="0" w:line="240" w:lineRule="auto"/>
      </w:pPr>
      <w:r>
        <w:separator/>
      </w:r>
    </w:p>
  </w:footnote>
  <w:footnote w:type="continuationSeparator" w:id="0">
    <w:p w:rsidR="004F2A64" w:rsidRDefault="004F2A64" w:rsidP="00316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790" w:rsidRDefault="00316790" w:rsidP="00316790">
    <w:pPr>
      <w:pStyle w:val="stBilgi"/>
      <w:jc w:val="center"/>
    </w:pPr>
    <w:r>
      <w:rPr>
        <w:noProof/>
        <w:lang w:eastAsia="tr-TR"/>
      </w:rPr>
      <w:drawing>
        <wp:inline distT="0" distB="0" distL="0" distR="0">
          <wp:extent cx="1143000" cy="438150"/>
          <wp:effectExtent l="0" t="0" r="0" b="0"/>
          <wp:docPr id="2" name="Resim 2" descr="cid:image003.png@01D9A06C.3FDA6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57" descr="cid:image003.png@01D9A06C.3FDA66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3000" cy="438150"/>
                  </a:xfrm>
                  <a:prstGeom prst="rect">
                    <a:avLst/>
                  </a:prstGeom>
                  <a:noFill/>
                  <a:ln>
                    <a:noFill/>
                  </a:ln>
                </pic:spPr>
              </pic:pic>
            </a:graphicData>
          </a:graphic>
        </wp:inline>
      </w:drawing>
    </w:r>
  </w:p>
  <w:p w:rsidR="00316790" w:rsidRDefault="00316790" w:rsidP="00316790">
    <w:pPr>
      <w:pStyle w:val="stBilgi"/>
      <w:jc w:val="center"/>
    </w:pPr>
  </w:p>
  <w:p w:rsidR="00316790" w:rsidRDefault="00316790" w:rsidP="00316790">
    <w:pPr>
      <w:pStyle w:val="stBilgi"/>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90FFA"/>
    <w:multiLevelType w:val="hybridMultilevel"/>
    <w:tmpl w:val="31C6EB76"/>
    <w:lvl w:ilvl="0" w:tplc="C0E258D8">
      <w:start w:val="1"/>
      <w:numFmt w:val="bullet"/>
      <w:lvlText w:val=""/>
      <w:lvlJc w:val="left"/>
      <w:pPr>
        <w:tabs>
          <w:tab w:val="num" w:pos="720"/>
        </w:tabs>
        <w:ind w:left="720" w:hanging="360"/>
      </w:pPr>
      <w:rPr>
        <w:rFonts w:ascii="Symbol" w:hAnsi="Symbol" w:hint="default"/>
      </w:rPr>
    </w:lvl>
    <w:lvl w:ilvl="1" w:tplc="CB20212A">
      <w:start w:val="1"/>
      <w:numFmt w:val="bullet"/>
      <w:lvlText w:val=""/>
      <w:lvlJc w:val="left"/>
      <w:pPr>
        <w:tabs>
          <w:tab w:val="num" w:pos="1440"/>
        </w:tabs>
        <w:ind w:left="1440" w:hanging="360"/>
      </w:pPr>
      <w:rPr>
        <w:rFonts w:ascii="Symbol" w:hAnsi="Symbol" w:hint="default"/>
      </w:rPr>
    </w:lvl>
    <w:lvl w:ilvl="2" w:tplc="CCE85C2A" w:tentative="1">
      <w:start w:val="1"/>
      <w:numFmt w:val="bullet"/>
      <w:lvlText w:val=""/>
      <w:lvlJc w:val="left"/>
      <w:pPr>
        <w:tabs>
          <w:tab w:val="num" w:pos="2160"/>
        </w:tabs>
        <w:ind w:left="2160" w:hanging="360"/>
      </w:pPr>
      <w:rPr>
        <w:rFonts w:ascii="Symbol" w:hAnsi="Symbol" w:hint="default"/>
      </w:rPr>
    </w:lvl>
    <w:lvl w:ilvl="3" w:tplc="4E1CD8D4" w:tentative="1">
      <w:start w:val="1"/>
      <w:numFmt w:val="bullet"/>
      <w:lvlText w:val=""/>
      <w:lvlJc w:val="left"/>
      <w:pPr>
        <w:tabs>
          <w:tab w:val="num" w:pos="2880"/>
        </w:tabs>
        <w:ind w:left="2880" w:hanging="360"/>
      </w:pPr>
      <w:rPr>
        <w:rFonts w:ascii="Symbol" w:hAnsi="Symbol" w:hint="default"/>
      </w:rPr>
    </w:lvl>
    <w:lvl w:ilvl="4" w:tplc="DF9E6DD2" w:tentative="1">
      <w:start w:val="1"/>
      <w:numFmt w:val="bullet"/>
      <w:lvlText w:val=""/>
      <w:lvlJc w:val="left"/>
      <w:pPr>
        <w:tabs>
          <w:tab w:val="num" w:pos="3600"/>
        </w:tabs>
        <w:ind w:left="3600" w:hanging="360"/>
      </w:pPr>
      <w:rPr>
        <w:rFonts w:ascii="Symbol" w:hAnsi="Symbol" w:hint="default"/>
      </w:rPr>
    </w:lvl>
    <w:lvl w:ilvl="5" w:tplc="865ABF4C" w:tentative="1">
      <w:start w:val="1"/>
      <w:numFmt w:val="bullet"/>
      <w:lvlText w:val=""/>
      <w:lvlJc w:val="left"/>
      <w:pPr>
        <w:tabs>
          <w:tab w:val="num" w:pos="4320"/>
        </w:tabs>
        <w:ind w:left="4320" w:hanging="360"/>
      </w:pPr>
      <w:rPr>
        <w:rFonts w:ascii="Symbol" w:hAnsi="Symbol" w:hint="default"/>
      </w:rPr>
    </w:lvl>
    <w:lvl w:ilvl="6" w:tplc="580E9740" w:tentative="1">
      <w:start w:val="1"/>
      <w:numFmt w:val="bullet"/>
      <w:lvlText w:val=""/>
      <w:lvlJc w:val="left"/>
      <w:pPr>
        <w:tabs>
          <w:tab w:val="num" w:pos="5040"/>
        </w:tabs>
        <w:ind w:left="5040" w:hanging="360"/>
      </w:pPr>
      <w:rPr>
        <w:rFonts w:ascii="Symbol" w:hAnsi="Symbol" w:hint="default"/>
      </w:rPr>
    </w:lvl>
    <w:lvl w:ilvl="7" w:tplc="DFEE4280" w:tentative="1">
      <w:start w:val="1"/>
      <w:numFmt w:val="bullet"/>
      <w:lvlText w:val=""/>
      <w:lvlJc w:val="left"/>
      <w:pPr>
        <w:tabs>
          <w:tab w:val="num" w:pos="5760"/>
        </w:tabs>
        <w:ind w:left="5760" w:hanging="360"/>
      </w:pPr>
      <w:rPr>
        <w:rFonts w:ascii="Symbol" w:hAnsi="Symbol" w:hint="default"/>
      </w:rPr>
    </w:lvl>
    <w:lvl w:ilvl="8" w:tplc="97DE880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8261777"/>
    <w:multiLevelType w:val="hybridMultilevel"/>
    <w:tmpl w:val="AE880B6A"/>
    <w:lvl w:ilvl="0" w:tplc="33BC01D0">
      <w:start w:val="1"/>
      <w:numFmt w:val="bullet"/>
      <w:lvlText w:val=""/>
      <w:lvlJc w:val="left"/>
      <w:pPr>
        <w:tabs>
          <w:tab w:val="num" w:pos="720"/>
        </w:tabs>
        <w:ind w:left="720" w:hanging="360"/>
      </w:pPr>
      <w:rPr>
        <w:rFonts w:ascii="Symbol" w:hAnsi="Symbol" w:hint="default"/>
      </w:rPr>
    </w:lvl>
    <w:lvl w:ilvl="1" w:tplc="F6B2B338">
      <w:start w:val="1"/>
      <w:numFmt w:val="bullet"/>
      <w:lvlText w:val=""/>
      <w:lvlJc w:val="left"/>
      <w:pPr>
        <w:tabs>
          <w:tab w:val="num" w:pos="1440"/>
        </w:tabs>
        <w:ind w:left="1440" w:hanging="360"/>
      </w:pPr>
      <w:rPr>
        <w:rFonts w:ascii="Symbol" w:hAnsi="Symbol" w:hint="default"/>
      </w:rPr>
    </w:lvl>
    <w:lvl w:ilvl="2" w:tplc="FD7AD160" w:tentative="1">
      <w:start w:val="1"/>
      <w:numFmt w:val="bullet"/>
      <w:lvlText w:val=""/>
      <w:lvlJc w:val="left"/>
      <w:pPr>
        <w:tabs>
          <w:tab w:val="num" w:pos="2160"/>
        </w:tabs>
        <w:ind w:left="2160" w:hanging="360"/>
      </w:pPr>
      <w:rPr>
        <w:rFonts w:ascii="Symbol" w:hAnsi="Symbol" w:hint="default"/>
      </w:rPr>
    </w:lvl>
    <w:lvl w:ilvl="3" w:tplc="F9640300" w:tentative="1">
      <w:start w:val="1"/>
      <w:numFmt w:val="bullet"/>
      <w:lvlText w:val=""/>
      <w:lvlJc w:val="left"/>
      <w:pPr>
        <w:tabs>
          <w:tab w:val="num" w:pos="2880"/>
        </w:tabs>
        <w:ind w:left="2880" w:hanging="360"/>
      </w:pPr>
      <w:rPr>
        <w:rFonts w:ascii="Symbol" w:hAnsi="Symbol" w:hint="default"/>
      </w:rPr>
    </w:lvl>
    <w:lvl w:ilvl="4" w:tplc="6DA26B86" w:tentative="1">
      <w:start w:val="1"/>
      <w:numFmt w:val="bullet"/>
      <w:lvlText w:val=""/>
      <w:lvlJc w:val="left"/>
      <w:pPr>
        <w:tabs>
          <w:tab w:val="num" w:pos="3600"/>
        </w:tabs>
        <w:ind w:left="3600" w:hanging="360"/>
      </w:pPr>
      <w:rPr>
        <w:rFonts w:ascii="Symbol" w:hAnsi="Symbol" w:hint="default"/>
      </w:rPr>
    </w:lvl>
    <w:lvl w:ilvl="5" w:tplc="817E4046" w:tentative="1">
      <w:start w:val="1"/>
      <w:numFmt w:val="bullet"/>
      <w:lvlText w:val=""/>
      <w:lvlJc w:val="left"/>
      <w:pPr>
        <w:tabs>
          <w:tab w:val="num" w:pos="4320"/>
        </w:tabs>
        <w:ind w:left="4320" w:hanging="360"/>
      </w:pPr>
      <w:rPr>
        <w:rFonts w:ascii="Symbol" w:hAnsi="Symbol" w:hint="default"/>
      </w:rPr>
    </w:lvl>
    <w:lvl w:ilvl="6" w:tplc="09F44766" w:tentative="1">
      <w:start w:val="1"/>
      <w:numFmt w:val="bullet"/>
      <w:lvlText w:val=""/>
      <w:lvlJc w:val="left"/>
      <w:pPr>
        <w:tabs>
          <w:tab w:val="num" w:pos="5040"/>
        </w:tabs>
        <w:ind w:left="5040" w:hanging="360"/>
      </w:pPr>
      <w:rPr>
        <w:rFonts w:ascii="Symbol" w:hAnsi="Symbol" w:hint="default"/>
      </w:rPr>
    </w:lvl>
    <w:lvl w:ilvl="7" w:tplc="73865D1E" w:tentative="1">
      <w:start w:val="1"/>
      <w:numFmt w:val="bullet"/>
      <w:lvlText w:val=""/>
      <w:lvlJc w:val="left"/>
      <w:pPr>
        <w:tabs>
          <w:tab w:val="num" w:pos="5760"/>
        </w:tabs>
        <w:ind w:left="5760" w:hanging="360"/>
      </w:pPr>
      <w:rPr>
        <w:rFonts w:ascii="Symbol" w:hAnsi="Symbol" w:hint="default"/>
      </w:rPr>
    </w:lvl>
    <w:lvl w:ilvl="8" w:tplc="9C863C1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BDC2F0D"/>
    <w:multiLevelType w:val="multilevel"/>
    <w:tmpl w:val="97425F6A"/>
    <w:lvl w:ilvl="0">
      <w:start w:val="1"/>
      <w:numFmt w:val="bullet"/>
      <w:lvlText w:val="o"/>
      <w:lvlJc w:val="left"/>
      <w:pPr>
        <w:tabs>
          <w:tab w:val="num" w:pos="1068"/>
        </w:tabs>
        <w:ind w:left="1068" w:hanging="360"/>
      </w:pPr>
      <w:rPr>
        <w:rFonts w:ascii="Courier New" w:hAnsi="Courier New" w:cs="Courier New" w:hint="default"/>
      </w:r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3" w15:restartNumberingAfterBreak="0">
    <w:nsid w:val="510750AE"/>
    <w:multiLevelType w:val="hybridMultilevel"/>
    <w:tmpl w:val="AFE0BFF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CEF0271"/>
    <w:multiLevelType w:val="multilevel"/>
    <w:tmpl w:val="93FA6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5F57AA"/>
    <w:multiLevelType w:val="multilevel"/>
    <w:tmpl w:val="C89EE36E"/>
    <w:lvl w:ilvl="0">
      <w:start w:val="1"/>
      <w:numFmt w:val="bullet"/>
      <w:lvlText w:val=""/>
      <w:lvlJc w:val="left"/>
      <w:pPr>
        <w:tabs>
          <w:tab w:val="num" w:pos="1068"/>
        </w:tabs>
        <w:ind w:left="1068" w:hanging="360"/>
      </w:pPr>
      <w:rPr>
        <w:rFonts w:ascii="Symbol" w:hAnsi="Symbol" w:hint="default"/>
      </w:r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6" w15:restartNumberingAfterBreak="0">
    <w:nsid w:val="6C70620B"/>
    <w:multiLevelType w:val="multilevel"/>
    <w:tmpl w:val="24A2A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6769C1"/>
    <w:multiLevelType w:val="multilevel"/>
    <w:tmpl w:val="9E6AC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3"/>
  </w:num>
  <w:num w:numId="4">
    <w:abstractNumId w:val="7"/>
  </w:num>
  <w:num w:numId="5">
    <w:abstractNumId w:val="5"/>
  </w:num>
  <w:num w:numId="6">
    <w:abstractNumId w:val="2"/>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A9F"/>
    <w:rsid w:val="000808B0"/>
    <w:rsid w:val="00111A9F"/>
    <w:rsid w:val="00235B3F"/>
    <w:rsid w:val="00316790"/>
    <w:rsid w:val="00430469"/>
    <w:rsid w:val="004F2A64"/>
    <w:rsid w:val="005B3F42"/>
    <w:rsid w:val="006615FD"/>
    <w:rsid w:val="00774DDA"/>
    <w:rsid w:val="008F630A"/>
    <w:rsid w:val="009F71A5"/>
    <w:rsid w:val="00A82645"/>
    <w:rsid w:val="00B300EC"/>
    <w:rsid w:val="00C44AC5"/>
    <w:rsid w:val="00D6370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5B30D0"/>
  <w15:chartTrackingRefBased/>
  <w15:docId w15:val="{ED237D41-2A09-4034-8D3E-829E71CA3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235B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235B3F"/>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35B3F"/>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235B3F"/>
    <w:rPr>
      <w:rFonts w:ascii="Times New Roman" w:eastAsia="Times New Roman" w:hAnsi="Times New Roman" w:cs="Times New Roman"/>
      <w:b/>
      <w:bCs/>
      <w:sz w:val="36"/>
      <w:szCs w:val="36"/>
      <w:lang w:eastAsia="tr-TR"/>
    </w:rPr>
  </w:style>
  <w:style w:type="character" w:styleId="Gl">
    <w:name w:val="Strong"/>
    <w:basedOn w:val="VarsaylanParagrafYazTipi"/>
    <w:uiPriority w:val="22"/>
    <w:qFormat/>
    <w:rsid w:val="00235B3F"/>
    <w:rPr>
      <w:b/>
      <w:bCs/>
    </w:rPr>
  </w:style>
  <w:style w:type="character" w:styleId="Kpr">
    <w:name w:val="Hyperlink"/>
    <w:basedOn w:val="VarsaylanParagrafYazTipi"/>
    <w:uiPriority w:val="99"/>
    <w:unhideWhenUsed/>
    <w:rsid w:val="00430469"/>
    <w:rPr>
      <w:color w:val="0000FF"/>
      <w:u w:val="single"/>
    </w:rPr>
  </w:style>
  <w:style w:type="paragraph" w:styleId="ListeParagraf">
    <w:name w:val="List Paragraph"/>
    <w:basedOn w:val="Normal"/>
    <w:uiPriority w:val="34"/>
    <w:qFormat/>
    <w:rsid w:val="008F630A"/>
    <w:pPr>
      <w:ind w:left="720"/>
      <w:contextualSpacing/>
    </w:pPr>
  </w:style>
  <w:style w:type="paragraph" w:styleId="NormalWeb">
    <w:name w:val="Normal (Web)"/>
    <w:basedOn w:val="Normal"/>
    <w:uiPriority w:val="99"/>
    <w:semiHidden/>
    <w:unhideWhenUsed/>
    <w:rsid w:val="008F630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31679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16790"/>
  </w:style>
  <w:style w:type="paragraph" w:styleId="AltBilgi">
    <w:name w:val="footer"/>
    <w:basedOn w:val="Normal"/>
    <w:link w:val="AltBilgiChar"/>
    <w:uiPriority w:val="99"/>
    <w:unhideWhenUsed/>
    <w:rsid w:val="0031679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16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17335">
      <w:bodyDiv w:val="1"/>
      <w:marLeft w:val="0"/>
      <w:marRight w:val="0"/>
      <w:marTop w:val="0"/>
      <w:marBottom w:val="0"/>
      <w:divBdr>
        <w:top w:val="none" w:sz="0" w:space="0" w:color="auto"/>
        <w:left w:val="none" w:sz="0" w:space="0" w:color="auto"/>
        <w:bottom w:val="none" w:sz="0" w:space="0" w:color="auto"/>
        <w:right w:val="none" w:sz="0" w:space="0" w:color="auto"/>
      </w:divBdr>
    </w:div>
    <w:div w:id="350038434">
      <w:bodyDiv w:val="1"/>
      <w:marLeft w:val="0"/>
      <w:marRight w:val="0"/>
      <w:marTop w:val="0"/>
      <w:marBottom w:val="0"/>
      <w:divBdr>
        <w:top w:val="none" w:sz="0" w:space="0" w:color="auto"/>
        <w:left w:val="none" w:sz="0" w:space="0" w:color="auto"/>
        <w:bottom w:val="none" w:sz="0" w:space="0" w:color="auto"/>
        <w:right w:val="none" w:sz="0" w:space="0" w:color="auto"/>
      </w:divBdr>
    </w:div>
    <w:div w:id="429549660">
      <w:bodyDiv w:val="1"/>
      <w:marLeft w:val="0"/>
      <w:marRight w:val="0"/>
      <w:marTop w:val="0"/>
      <w:marBottom w:val="0"/>
      <w:divBdr>
        <w:top w:val="none" w:sz="0" w:space="0" w:color="auto"/>
        <w:left w:val="none" w:sz="0" w:space="0" w:color="auto"/>
        <w:bottom w:val="none" w:sz="0" w:space="0" w:color="auto"/>
        <w:right w:val="none" w:sz="0" w:space="0" w:color="auto"/>
      </w:divBdr>
    </w:div>
    <w:div w:id="472337784">
      <w:bodyDiv w:val="1"/>
      <w:marLeft w:val="0"/>
      <w:marRight w:val="0"/>
      <w:marTop w:val="0"/>
      <w:marBottom w:val="0"/>
      <w:divBdr>
        <w:top w:val="none" w:sz="0" w:space="0" w:color="auto"/>
        <w:left w:val="none" w:sz="0" w:space="0" w:color="auto"/>
        <w:bottom w:val="none" w:sz="0" w:space="0" w:color="auto"/>
        <w:right w:val="none" w:sz="0" w:space="0" w:color="auto"/>
      </w:divBdr>
      <w:divsChild>
        <w:div w:id="754130291">
          <w:marLeft w:val="1267"/>
          <w:marRight w:val="0"/>
          <w:marTop w:val="0"/>
          <w:marBottom w:val="0"/>
          <w:divBdr>
            <w:top w:val="none" w:sz="0" w:space="0" w:color="auto"/>
            <w:left w:val="none" w:sz="0" w:space="0" w:color="auto"/>
            <w:bottom w:val="none" w:sz="0" w:space="0" w:color="auto"/>
            <w:right w:val="none" w:sz="0" w:space="0" w:color="auto"/>
          </w:divBdr>
        </w:div>
        <w:div w:id="2027830884">
          <w:marLeft w:val="1267"/>
          <w:marRight w:val="0"/>
          <w:marTop w:val="0"/>
          <w:marBottom w:val="0"/>
          <w:divBdr>
            <w:top w:val="none" w:sz="0" w:space="0" w:color="auto"/>
            <w:left w:val="none" w:sz="0" w:space="0" w:color="auto"/>
            <w:bottom w:val="none" w:sz="0" w:space="0" w:color="auto"/>
            <w:right w:val="none" w:sz="0" w:space="0" w:color="auto"/>
          </w:divBdr>
        </w:div>
      </w:divsChild>
    </w:div>
    <w:div w:id="1088699539">
      <w:bodyDiv w:val="1"/>
      <w:marLeft w:val="0"/>
      <w:marRight w:val="0"/>
      <w:marTop w:val="0"/>
      <w:marBottom w:val="0"/>
      <w:divBdr>
        <w:top w:val="none" w:sz="0" w:space="0" w:color="auto"/>
        <w:left w:val="none" w:sz="0" w:space="0" w:color="auto"/>
        <w:bottom w:val="none" w:sz="0" w:space="0" w:color="auto"/>
        <w:right w:val="none" w:sz="0" w:space="0" w:color="auto"/>
      </w:divBdr>
    </w:div>
    <w:div w:id="1174301333">
      <w:bodyDiv w:val="1"/>
      <w:marLeft w:val="0"/>
      <w:marRight w:val="0"/>
      <w:marTop w:val="0"/>
      <w:marBottom w:val="0"/>
      <w:divBdr>
        <w:top w:val="none" w:sz="0" w:space="0" w:color="auto"/>
        <w:left w:val="none" w:sz="0" w:space="0" w:color="auto"/>
        <w:bottom w:val="none" w:sz="0" w:space="0" w:color="auto"/>
        <w:right w:val="none" w:sz="0" w:space="0" w:color="auto"/>
      </w:divBdr>
    </w:div>
    <w:div w:id="1268125773">
      <w:bodyDiv w:val="1"/>
      <w:marLeft w:val="0"/>
      <w:marRight w:val="0"/>
      <w:marTop w:val="0"/>
      <w:marBottom w:val="0"/>
      <w:divBdr>
        <w:top w:val="none" w:sz="0" w:space="0" w:color="auto"/>
        <w:left w:val="none" w:sz="0" w:space="0" w:color="auto"/>
        <w:bottom w:val="none" w:sz="0" w:space="0" w:color="auto"/>
        <w:right w:val="none" w:sz="0" w:space="0" w:color="auto"/>
      </w:divBdr>
      <w:divsChild>
        <w:div w:id="1286233427">
          <w:marLeft w:val="0"/>
          <w:marRight w:val="0"/>
          <w:marTop w:val="0"/>
          <w:marBottom w:val="0"/>
          <w:divBdr>
            <w:top w:val="none" w:sz="0" w:space="0" w:color="auto"/>
            <w:left w:val="none" w:sz="0" w:space="0" w:color="auto"/>
            <w:bottom w:val="none" w:sz="0" w:space="0" w:color="auto"/>
            <w:right w:val="none" w:sz="0" w:space="0" w:color="auto"/>
          </w:divBdr>
          <w:divsChild>
            <w:div w:id="127744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1828">
      <w:bodyDiv w:val="1"/>
      <w:marLeft w:val="0"/>
      <w:marRight w:val="0"/>
      <w:marTop w:val="0"/>
      <w:marBottom w:val="0"/>
      <w:divBdr>
        <w:top w:val="none" w:sz="0" w:space="0" w:color="auto"/>
        <w:left w:val="none" w:sz="0" w:space="0" w:color="auto"/>
        <w:bottom w:val="none" w:sz="0" w:space="0" w:color="auto"/>
        <w:right w:val="none" w:sz="0" w:space="0" w:color="auto"/>
      </w:divBdr>
    </w:div>
    <w:div w:id="1393312265">
      <w:bodyDiv w:val="1"/>
      <w:marLeft w:val="0"/>
      <w:marRight w:val="0"/>
      <w:marTop w:val="0"/>
      <w:marBottom w:val="0"/>
      <w:divBdr>
        <w:top w:val="none" w:sz="0" w:space="0" w:color="auto"/>
        <w:left w:val="none" w:sz="0" w:space="0" w:color="auto"/>
        <w:bottom w:val="none" w:sz="0" w:space="0" w:color="auto"/>
        <w:right w:val="none" w:sz="0" w:space="0" w:color="auto"/>
      </w:divBdr>
    </w:div>
    <w:div w:id="1396465503">
      <w:bodyDiv w:val="1"/>
      <w:marLeft w:val="0"/>
      <w:marRight w:val="0"/>
      <w:marTop w:val="0"/>
      <w:marBottom w:val="0"/>
      <w:divBdr>
        <w:top w:val="none" w:sz="0" w:space="0" w:color="auto"/>
        <w:left w:val="none" w:sz="0" w:space="0" w:color="auto"/>
        <w:bottom w:val="none" w:sz="0" w:space="0" w:color="auto"/>
        <w:right w:val="none" w:sz="0" w:space="0" w:color="auto"/>
      </w:divBdr>
    </w:div>
    <w:div w:id="1613240804">
      <w:bodyDiv w:val="1"/>
      <w:marLeft w:val="0"/>
      <w:marRight w:val="0"/>
      <w:marTop w:val="0"/>
      <w:marBottom w:val="0"/>
      <w:divBdr>
        <w:top w:val="none" w:sz="0" w:space="0" w:color="auto"/>
        <w:left w:val="none" w:sz="0" w:space="0" w:color="auto"/>
        <w:bottom w:val="none" w:sz="0" w:space="0" w:color="auto"/>
        <w:right w:val="none" w:sz="0" w:space="0" w:color="auto"/>
      </w:divBdr>
    </w:div>
    <w:div w:id="1661470754">
      <w:bodyDiv w:val="1"/>
      <w:marLeft w:val="0"/>
      <w:marRight w:val="0"/>
      <w:marTop w:val="0"/>
      <w:marBottom w:val="0"/>
      <w:divBdr>
        <w:top w:val="none" w:sz="0" w:space="0" w:color="auto"/>
        <w:left w:val="none" w:sz="0" w:space="0" w:color="auto"/>
        <w:bottom w:val="none" w:sz="0" w:space="0" w:color="auto"/>
        <w:right w:val="none" w:sz="0" w:space="0" w:color="auto"/>
      </w:divBdr>
    </w:div>
    <w:div w:id="166816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vzuat.gov.tr/MevzuatMetin/20.5.10928.pdf" TargetMode="External"/><Relationship Id="rId13" Type="http://schemas.openxmlformats.org/officeDocument/2006/relationships/hyperlink" Target="https://www.mevzuat.gov.tr/MevzuatMetin/20.5.10928.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zu.edu.tr/izu-hakkinda/mevzuat/yonergeler/yurt-ici-ve-yurt-disi-idari-gorev-seyahat-yonergesi" TargetMode="Externa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u.edu.tr/izu-hakkinda/mevzuat/yonergeler/yurt-ici-ve-yurt-disi-idari-gorev-seyahat-yonergesi"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mevzuat.gov.tr/MevzuatMetin/20.5.10928.pdf" TargetMode="External"/><Relationship Id="rId4" Type="http://schemas.openxmlformats.org/officeDocument/2006/relationships/webSettings" Target="webSettings.xml"/><Relationship Id="rId9" Type="http://schemas.openxmlformats.org/officeDocument/2006/relationships/hyperlink" Target="https://izu.edu.tr/izu-hakkinda/mevzuat/yonergeler/yurt-ici-ve-yurt-disi-idari-gorev-seyahat-yonergesi" TargetMode="Externa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cid:image004.png@01DC5225.BA652290"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cid:image003.png@01DC5225.BA652290" TargetMode="External"/><Relationship Id="rId1"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5</Pages>
  <Words>1119</Words>
  <Characters>6384</Characters>
  <Application>Microsoft Office Word</Application>
  <DocSecurity>0</DocSecurity>
  <Lines>53</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University</Company>
  <LinksUpToDate>false</LinksUpToDate>
  <CharactersWithSpaces>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Bahar Birelli</dc:creator>
  <cp:keywords/>
  <dc:description/>
  <cp:lastModifiedBy>Bahar BİRELLİ</cp:lastModifiedBy>
  <cp:revision>6</cp:revision>
  <dcterms:created xsi:type="dcterms:W3CDTF">2026-02-23T07:04:00Z</dcterms:created>
  <dcterms:modified xsi:type="dcterms:W3CDTF">2026-02-27T13:18:00Z</dcterms:modified>
</cp:coreProperties>
</file>